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43356" w14:textId="77777777" w:rsidR="00B65AC7" w:rsidRDefault="00B65AC7">
      <w:pPr>
        <w:widowControl w:val="0"/>
        <w:suppressAutoHyphens/>
        <w:jc w:val="left"/>
        <w:rPr>
          <w:b/>
          <w:bCs/>
          <w:kern w:val="1"/>
          <w:sz w:val="24"/>
          <w:szCs w:val="24"/>
          <w:lang w:eastAsia="ar-SA"/>
        </w:rPr>
      </w:pPr>
    </w:p>
    <w:p w14:paraId="18B22D15" w14:textId="77777777" w:rsidR="00B65AC7" w:rsidRDefault="00B65AC7">
      <w:pPr>
        <w:widowControl w:val="0"/>
        <w:suppressAutoHyphens/>
        <w:jc w:val="center"/>
        <w:rPr>
          <w:b/>
          <w:bCs/>
          <w:kern w:val="1"/>
          <w:sz w:val="24"/>
          <w:szCs w:val="24"/>
          <w:lang w:eastAsia="ar-SA"/>
        </w:rPr>
      </w:pPr>
    </w:p>
    <w:p w14:paraId="06783302" w14:textId="77777777" w:rsidR="00B65AC7" w:rsidRDefault="00B65AC7">
      <w:pPr>
        <w:widowControl w:val="0"/>
        <w:suppressAutoHyphens/>
        <w:jc w:val="center"/>
        <w:rPr>
          <w:b/>
          <w:bCs/>
          <w:kern w:val="1"/>
          <w:sz w:val="24"/>
          <w:szCs w:val="24"/>
          <w:lang w:eastAsia="ar-SA"/>
        </w:rPr>
      </w:pPr>
    </w:p>
    <w:p w14:paraId="4C4985EE" w14:textId="77777777" w:rsidR="00B65AC7" w:rsidRDefault="00B65AC7">
      <w:pPr>
        <w:widowControl w:val="0"/>
        <w:suppressAutoHyphens/>
        <w:jc w:val="center"/>
        <w:rPr>
          <w:b/>
          <w:bCs/>
          <w:kern w:val="1"/>
          <w:sz w:val="24"/>
          <w:szCs w:val="24"/>
          <w:lang w:eastAsia="ar-SA"/>
        </w:rPr>
      </w:pPr>
    </w:p>
    <w:p w14:paraId="3BA3C9C3" w14:textId="77777777" w:rsidR="00B65AC7" w:rsidRDefault="00B65AC7">
      <w:pPr>
        <w:widowControl w:val="0"/>
        <w:suppressAutoHyphens/>
        <w:jc w:val="center"/>
        <w:rPr>
          <w:b/>
          <w:bCs/>
          <w:kern w:val="1"/>
          <w:sz w:val="24"/>
          <w:szCs w:val="24"/>
          <w:lang w:eastAsia="ar-SA"/>
        </w:rPr>
      </w:pPr>
    </w:p>
    <w:p w14:paraId="15801090" w14:textId="77777777" w:rsidR="00B65AC7" w:rsidRDefault="00B65AC7">
      <w:pPr>
        <w:widowControl w:val="0"/>
        <w:suppressAutoHyphens/>
        <w:jc w:val="center"/>
        <w:rPr>
          <w:b/>
          <w:bCs/>
          <w:kern w:val="1"/>
          <w:sz w:val="24"/>
          <w:szCs w:val="24"/>
          <w:lang w:eastAsia="ar-SA"/>
        </w:rPr>
      </w:pPr>
    </w:p>
    <w:p w14:paraId="6D082C2B" w14:textId="77777777" w:rsidR="00B65AC7" w:rsidRDefault="00B65AC7">
      <w:pPr>
        <w:widowControl w:val="0"/>
        <w:suppressAutoHyphens/>
        <w:jc w:val="center"/>
        <w:rPr>
          <w:b/>
          <w:bCs/>
          <w:kern w:val="1"/>
          <w:sz w:val="24"/>
          <w:szCs w:val="24"/>
          <w:lang w:eastAsia="ar-SA"/>
        </w:rPr>
      </w:pPr>
    </w:p>
    <w:p w14:paraId="6D934EE0" w14:textId="77777777" w:rsidR="00B65AC7" w:rsidRDefault="00B65AC7">
      <w:pPr>
        <w:widowControl w:val="0"/>
        <w:suppressAutoHyphens/>
        <w:jc w:val="center"/>
        <w:rPr>
          <w:b/>
          <w:bCs/>
          <w:kern w:val="1"/>
          <w:sz w:val="24"/>
          <w:szCs w:val="24"/>
          <w:lang w:eastAsia="ar-SA"/>
        </w:rPr>
      </w:pPr>
    </w:p>
    <w:p w14:paraId="4745DEE3" w14:textId="77777777" w:rsidR="00B65AC7" w:rsidRDefault="00B65AC7">
      <w:pPr>
        <w:widowControl w:val="0"/>
        <w:suppressAutoHyphens/>
        <w:jc w:val="center"/>
        <w:rPr>
          <w:b/>
          <w:bCs/>
          <w:kern w:val="1"/>
          <w:sz w:val="24"/>
          <w:szCs w:val="24"/>
          <w:lang w:eastAsia="ar-SA"/>
        </w:rPr>
      </w:pPr>
    </w:p>
    <w:p w14:paraId="137EE10B" w14:textId="77777777" w:rsidR="00B65AC7" w:rsidRDefault="00B65AC7">
      <w:pPr>
        <w:widowControl w:val="0"/>
        <w:suppressAutoHyphens/>
        <w:jc w:val="center"/>
        <w:rPr>
          <w:b/>
          <w:bCs/>
          <w:kern w:val="1"/>
          <w:sz w:val="24"/>
          <w:szCs w:val="24"/>
          <w:lang w:eastAsia="ar-SA"/>
        </w:rPr>
      </w:pPr>
    </w:p>
    <w:p w14:paraId="5E847983" w14:textId="77777777" w:rsidR="00B65AC7" w:rsidRDefault="00B65AC7">
      <w:pPr>
        <w:widowControl w:val="0"/>
        <w:suppressAutoHyphens/>
        <w:jc w:val="center"/>
        <w:rPr>
          <w:b/>
          <w:bCs/>
          <w:kern w:val="1"/>
          <w:sz w:val="24"/>
          <w:szCs w:val="24"/>
          <w:lang w:eastAsia="ar-SA"/>
        </w:rPr>
      </w:pPr>
    </w:p>
    <w:p w14:paraId="1B3688A2" w14:textId="77777777" w:rsidR="00B65AC7" w:rsidRDefault="00B65AC7">
      <w:pPr>
        <w:widowControl w:val="0"/>
        <w:suppressAutoHyphens/>
        <w:jc w:val="center"/>
        <w:rPr>
          <w:b/>
          <w:bCs/>
          <w:kern w:val="1"/>
          <w:sz w:val="24"/>
          <w:szCs w:val="24"/>
          <w:lang w:eastAsia="ar-SA"/>
        </w:rPr>
      </w:pPr>
    </w:p>
    <w:p w14:paraId="162473DD" w14:textId="77777777" w:rsidR="00B65AC7" w:rsidRDefault="00000000">
      <w:pPr>
        <w:widowControl w:val="0"/>
        <w:suppressAutoHyphens/>
        <w:jc w:val="center"/>
        <w:rPr>
          <w:b/>
          <w:sz w:val="24"/>
          <w:szCs w:val="24"/>
        </w:rPr>
      </w:pPr>
      <w:r>
        <w:rPr>
          <w:b/>
          <w:bCs/>
          <w:kern w:val="1"/>
          <w:sz w:val="24"/>
          <w:szCs w:val="24"/>
          <w:lang w:eastAsia="ar-SA"/>
        </w:rPr>
        <w:t>PROJETO PEDAGÓGICO DO CURSO SUPERIOR DE TECNOLOGIA EM PROCESSOS GERENCIAIS</w:t>
      </w:r>
    </w:p>
    <w:p w14:paraId="0F7DA3EE" w14:textId="77777777" w:rsidR="00B65AC7" w:rsidRDefault="00B65AC7">
      <w:pPr>
        <w:jc w:val="center"/>
        <w:rPr>
          <w:b/>
          <w:sz w:val="24"/>
          <w:szCs w:val="24"/>
        </w:rPr>
      </w:pPr>
    </w:p>
    <w:p w14:paraId="62068F3E" w14:textId="77777777" w:rsidR="00B65AC7" w:rsidRDefault="00B65AC7">
      <w:pPr>
        <w:jc w:val="center"/>
        <w:rPr>
          <w:b/>
          <w:sz w:val="24"/>
          <w:szCs w:val="24"/>
        </w:rPr>
      </w:pPr>
    </w:p>
    <w:p w14:paraId="30B216B0" w14:textId="77777777" w:rsidR="00B65AC7" w:rsidRDefault="00B65AC7">
      <w:pPr>
        <w:jc w:val="center"/>
        <w:rPr>
          <w:b/>
          <w:sz w:val="24"/>
          <w:szCs w:val="24"/>
        </w:rPr>
      </w:pPr>
    </w:p>
    <w:p w14:paraId="3B1D3D9F" w14:textId="77777777" w:rsidR="00B65AC7" w:rsidRDefault="00B65AC7">
      <w:pPr>
        <w:jc w:val="center"/>
        <w:rPr>
          <w:b/>
          <w:sz w:val="24"/>
          <w:szCs w:val="24"/>
        </w:rPr>
      </w:pPr>
    </w:p>
    <w:p w14:paraId="6BD1D4E0" w14:textId="77777777" w:rsidR="00B65AC7" w:rsidRDefault="00B65AC7">
      <w:pPr>
        <w:jc w:val="center"/>
        <w:rPr>
          <w:b/>
          <w:sz w:val="24"/>
          <w:szCs w:val="24"/>
        </w:rPr>
      </w:pPr>
    </w:p>
    <w:p w14:paraId="1F983A61" w14:textId="77777777" w:rsidR="00B65AC7" w:rsidRDefault="00B65AC7">
      <w:pPr>
        <w:suppressAutoHyphens/>
        <w:spacing w:line="240" w:lineRule="auto"/>
        <w:jc w:val="center"/>
        <w:rPr>
          <w:rFonts w:eastAsia="Times New Roman"/>
          <w:b/>
          <w:bCs/>
          <w:sz w:val="24"/>
          <w:szCs w:val="24"/>
          <w:lang w:eastAsia="ar-SA"/>
        </w:rPr>
      </w:pPr>
    </w:p>
    <w:p w14:paraId="2E0467E4" w14:textId="77777777" w:rsidR="00B65AC7" w:rsidRDefault="00B65AC7">
      <w:pPr>
        <w:suppressAutoHyphens/>
        <w:spacing w:line="240" w:lineRule="auto"/>
        <w:jc w:val="center"/>
        <w:rPr>
          <w:rFonts w:eastAsia="Times New Roman"/>
          <w:b/>
          <w:bCs/>
          <w:sz w:val="24"/>
          <w:szCs w:val="24"/>
          <w:lang w:eastAsia="ar-SA"/>
        </w:rPr>
      </w:pPr>
    </w:p>
    <w:p w14:paraId="7A1268B2" w14:textId="77777777" w:rsidR="00B65AC7" w:rsidRDefault="00B65AC7">
      <w:pPr>
        <w:suppressAutoHyphens/>
        <w:spacing w:line="240" w:lineRule="auto"/>
        <w:jc w:val="center"/>
        <w:rPr>
          <w:rFonts w:eastAsia="Times New Roman"/>
          <w:b/>
          <w:bCs/>
          <w:sz w:val="24"/>
          <w:szCs w:val="24"/>
          <w:lang w:eastAsia="ar-SA"/>
        </w:rPr>
      </w:pPr>
    </w:p>
    <w:p w14:paraId="53DD27D1" w14:textId="77777777" w:rsidR="00B65AC7" w:rsidRDefault="00B65AC7">
      <w:pPr>
        <w:suppressAutoHyphens/>
        <w:spacing w:line="240" w:lineRule="auto"/>
        <w:jc w:val="center"/>
        <w:rPr>
          <w:rFonts w:eastAsia="Times New Roman"/>
          <w:b/>
          <w:bCs/>
          <w:sz w:val="24"/>
          <w:szCs w:val="24"/>
          <w:lang w:eastAsia="ar-SA"/>
        </w:rPr>
      </w:pPr>
    </w:p>
    <w:p w14:paraId="2F4770D2" w14:textId="77777777" w:rsidR="00B65AC7" w:rsidRDefault="00B65AC7">
      <w:pPr>
        <w:suppressAutoHyphens/>
        <w:spacing w:line="240" w:lineRule="auto"/>
        <w:jc w:val="center"/>
        <w:rPr>
          <w:rFonts w:eastAsia="Times New Roman"/>
          <w:b/>
          <w:bCs/>
          <w:sz w:val="24"/>
          <w:szCs w:val="24"/>
          <w:lang w:eastAsia="ar-SA"/>
        </w:rPr>
      </w:pPr>
    </w:p>
    <w:p w14:paraId="62C00161" w14:textId="77777777" w:rsidR="00B65AC7" w:rsidRDefault="00B65AC7">
      <w:pPr>
        <w:suppressAutoHyphens/>
        <w:spacing w:line="240" w:lineRule="auto"/>
        <w:jc w:val="center"/>
        <w:rPr>
          <w:rFonts w:eastAsia="Times New Roman"/>
          <w:b/>
          <w:bCs/>
          <w:sz w:val="24"/>
          <w:szCs w:val="24"/>
          <w:lang w:eastAsia="ar-SA"/>
        </w:rPr>
      </w:pPr>
    </w:p>
    <w:p w14:paraId="7B01BEF3" w14:textId="77777777" w:rsidR="00B65AC7" w:rsidRDefault="00B65AC7">
      <w:pPr>
        <w:suppressAutoHyphens/>
        <w:spacing w:line="240" w:lineRule="auto"/>
        <w:jc w:val="center"/>
        <w:rPr>
          <w:rFonts w:eastAsia="Times New Roman"/>
          <w:b/>
          <w:bCs/>
          <w:sz w:val="24"/>
          <w:szCs w:val="24"/>
          <w:lang w:eastAsia="ar-SA"/>
        </w:rPr>
      </w:pPr>
    </w:p>
    <w:p w14:paraId="0D0772E1" w14:textId="77777777" w:rsidR="00B65AC7" w:rsidRDefault="00B65AC7">
      <w:pPr>
        <w:suppressAutoHyphens/>
        <w:spacing w:line="240" w:lineRule="auto"/>
        <w:jc w:val="center"/>
        <w:rPr>
          <w:rFonts w:eastAsia="Times New Roman"/>
          <w:b/>
          <w:bCs/>
          <w:sz w:val="24"/>
          <w:szCs w:val="24"/>
          <w:lang w:eastAsia="ar-SA"/>
        </w:rPr>
      </w:pPr>
    </w:p>
    <w:p w14:paraId="71CEEC4A" w14:textId="77777777" w:rsidR="00B65AC7" w:rsidRDefault="00B65AC7">
      <w:pPr>
        <w:suppressAutoHyphens/>
        <w:spacing w:line="240" w:lineRule="auto"/>
        <w:jc w:val="center"/>
        <w:rPr>
          <w:rFonts w:eastAsia="Times New Roman"/>
          <w:b/>
          <w:bCs/>
          <w:sz w:val="24"/>
          <w:szCs w:val="24"/>
          <w:lang w:eastAsia="ar-SA"/>
        </w:rPr>
      </w:pPr>
    </w:p>
    <w:p w14:paraId="2A4BC8D2" w14:textId="77777777" w:rsidR="00B65AC7" w:rsidRDefault="00B65AC7">
      <w:pPr>
        <w:suppressAutoHyphens/>
        <w:spacing w:line="240" w:lineRule="auto"/>
        <w:jc w:val="center"/>
        <w:rPr>
          <w:rFonts w:eastAsia="Times New Roman"/>
          <w:b/>
          <w:bCs/>
          <w:sz w:val="24"/>
          <w:szCs w:val="24"/>
          <w:lang w:eastAsia="ar-SA"/>
        </w:rPr>
      </w:pPr>
    </w:p>
    <w:p w14:paraId="7106A636" w14:textId="77777777" w:rsidR="00B65AC7" w:rsidRDefault="00B65AC7">
      <w:pPr>
        <w:suppressAutoHyphens/>
        <w:spacing w:line="240" w:lineRule="auto"/>
        <w:jc w:val="center"/>
        <w:rPr>
          <w:rFonts w:eastAsia="Times New Roman"/>
          <w:b/>
          <w:bCs/>
          <w:sz w:val="24"/>
          <w:szCs w:val="24"/>
          <w:lang w:eastAsia="ar-SA"/>
        </w:rPr>
      </w:pPr>
    </w:p>
    <w:p w14:paraId="3863F688" w14:textId="77777777" w:rsidR="00B65AC7" w:rsidRDefault="00B65AC7">
      <w:pPr>
        <w:suppressAutoHyphens/>
        <w:spacing w:line="240" w:lineRule="auto"/>
        <w:jc w:val="center"/>
        <w:rPr>
          <w:rFonts w:eastAsia="Times New Roman"/>
          <w:b/>
          <w:bCs/>
          <w:sz w:val="24"/>
          <w:szCs w:val="24"/>
          <w:lang w:eastAsia="ar-SA"/>
        </w:rPr>
      </w:pPr>
    </w:p>
    <w:p w14:paraId="6DF59BDE" w14:textId="77777777" w:rsidR="00B65AC7" w:rsidRDefault="00B65AC7">
      <w:pPr>
        <w:suppressAutoHyphens/>
        <w:spacing w:line="240" w:lineRule="auto"/>
        <w:jc w:val="center"/>
        <w:rPr>
          <w:rFonts w:eastAsia="Times New Roman"/>
          <w:b/>
          <w:bCs/>
          <w:sz w:val="24"/>
          <w:szCs w:val="24"/>
          <w:lang w:eastAsia="ar-SA"/>
        </w:rPr>
      </w:pPr>
    </w:p>
    <w:p w14:paraId="02697309" w14:textId="77777777" w:rsidR="00B65AC7" w:rsidRDefault="00000000">
      <w:pPr>
        <w:suppressAutoHyphens/>
        <w:spacing w:line="240" w:lineRule="auto"/>
        <w:jc w:val="center"/>
        <w:rPr>
          <w:rFonts w:eastAsia="Times New Roman"/>
          <w:b/>
          <w:bCs/>
          <w:sz w:val="24"/>
          <w:szCs w:val="24"/>
          <w:lang w:eastAsia="ar-SA"/>
        </w:rPr>
      </w:pPr>
      <w:r>
        <w:rPr>
          <w:rFonts w:eastAsia="Times New Roman"/>
          <w:b/>
          <w:bCs/>
          <w:sz w:val="24"/>
          <w:szCs w:val="24"/>
          <w:lang w:eastAsia="ar-SA"/>
        </w:rPr>
        <w:t>TANGARÁ DA SERRA/MT</w:t>
      </w:r>
    </w:p>
    <w:p w14:paraId="372C01A3" w14:textId="77777777" w:rsidR="00B65AC7" w:rsidRDefault="00000000">
      <w:pPr>
        <w:jc w:val="center"/>
        <w:rPr>
          <w:b/>
          <w:sz w:val="24"/>
          <w:szCs w:val="24"/>
        </w:rPr>
      </w:pPr>
      <w:r>
        <w:rPr>
          <w:rFonts w:eastAsia="Times New Roman"/>
          <w:b/>
          <w:bCs/>
          <w:sz w:val="24"/>
          <w:szCs w:val="24"/>
          <w:lang w:eastAsia="ar-SA"/>
        </w:rPr>
        <w:t>2025</w:t>
      </w:r>
      <w:r>
        <w:rPr>
          <w:rFonts w:eastAsia="Times New Roman"/>
          <w:b/>
          <w:lang w:eastAsia="pt-BR"/>
        </w:rPr>
        <w:br w:type="page"/>
      </w:r>
      <w:r>
        <w:rPr>
          <w:b/>
          <w:sz w:val="24"/>
          <w:szCs w:val="24"/>
        </w:rPr>
        <w:lastRenderedPageBreak/>
        <w:t>DADOS GERAIS</w:t>
      </w:r>
    </w:p>
    <w:p w14:paraId="2E479E83" w14:textId="77777777" w:rsidR="00B65AC7" w:rsidRDefault="00B65AC7">
      <w:pPr>
        <w:tabs>
          <w:tab w:val="left" w:pos="9356"/>
        </w:tabs>
        <w:jc w:val="center"/>
        <w:rPr>
          <w:sz w:val="24"/>
          <w:szCs w:val="24"/>
        </w:rPr>
      </w:pPr>
    </w:p>
    <w:p w14:paraId="0C98C855" w14:textId="77777777" w:rsidR="00B65AC7" w:rsidRDefault="00000000">
      <w:pPr>
        <w:tabs>
          <w:tab w:val="left" w:pos="9356"/>
        </w:tabs>
        <w:ind w:firstLine="0"/>
        <w:rPr>
          <w:b/>
          <w:sz w:val="24"/>
          <w:szCs w:val="24"/>
        </w:rPr>
      </w:pPr>
      <w:r>
        <w:rPr>
          <w:b/>
          <w:sz w:val="24"/>
          <w:szCs w:val="24"/>
        </w:rPr>
        <w:t>UNIVERSIDADE DO ESTADO DE MATO GROSSO “CARLOS ALBERTO REYES MALDONADO”</w:t>
      </w:r>
    </w:p>
    <w:p w14:paraId="5C4A15F5" w14:textId="14EFADA1" w:rsidR="00B65AC7" w:rsidRDefault="00000000">
      <w:pPr>
        <w:tabs>
          <w:tab w:val="left" w:pos="9356"/>
        </w:tabs>
        <w:ind w:firstLine="0"/>
        <w:rPr>
          <w:sz w:val="24"/>
          <w:szCs w:val="24"/>
        </w:rPr>
      </w:pPr>
      <w:r>
        <w:rPr>
          <w:sz w:val="24"/>
          <w:szCs w:val="24"/>
        </w:rPr>
        <w:t>REITORA: Profa. Dra. Vera L</w:t>
      </w:r>
      <w:r w:rsidR="00134757">
        <w:rPr>
          <w:sz w:val="24"/>
          <w:szCs w:val="24"/>
        </w:rPr>
        <w:t>ú</w:t>
      </w:r>
      <w:r>
        <w:rPr>
          <w:sz w:val="24"/>
          <w:szCs w:val="24"/>
        </w:rPr>
        <w:t xml:space="preserve">cia da Rocha </w:t>
      </w:r>
      <w:proofErr w:type="spellStart"/>
      <w:r>
        <w:rPr>
          <w:sz w:val="24"/>
          <w:szCs w:val="24"/>
        </w:rPr>
        <w:t>Maquêa</w:t>
      </w:r>
      <w:proofErr w:type="spellEnd"/>
    </w:p>
    <w:p w14:paraId="213930DF" w14:textId="77777777" w:rsidR="00B65AC7" w:rsidRDefault="00000000">
      <w:pPr>
        <w:tabs>
          <w:tab w:val="left" w:pos="9356"/>
        </w:tabs>
        <w:ind w:firstLine="0"/>
        <w:rPr>
          <w:sz w:val="24"/>
          <w:szCs w:val="24"/>
        </w:rPr>
      </w:pPr>
      <w:r>
        <w:rPr>
          <w:sz w:val="24"/>
          <w:szCs w:val="24"/>
        </w:rPr>
        <w:t>VICE-REITOR: Prof. Dr. Alexandre Gonçalves Porto</w:t>
      </w:r>
    </w:p>
    <w:p w14:paraId="2A149ED3" w14:textId="77777777" w:rsidR="00B65AC7" w:rsidRDefault="00000000">
      <w:pPr>
        <w:tabs>
          <w:tab w:val="left" w:pos="9356"/>
        </w:tabs>
        <w:ind w:firstLine="0"/>
        <w:rPr>
          <w:sz w:val="24"/>
          <w:szCs w:val="24"/>
        </w:rPr>
      </w:pPr>
      <w:r>
        <w:rPr>
          <w:sz w:val="24"/>
          <w:szCs w:val="24"/>
        </w:rPr>
        <w:t>PRÓ-REITORA DE ENSINO DE GRADUAÇÃO: Profa. Dra. Nilce Maria da Silva</w:t>
      </w:r>
    </w:p>
    <w:p w14:paraId="00EB9CF4" w14:textId="77777777" w:rsidR="00B65AC7" w:rsidRDefault="00B65AC7">
      <w:pPr>
        <w:tabs>
          <w:tab w:val="left" w:pos="9356"/>
        </w:tabs>
        <w:ind w:firstLine="0"/>
        <w:rPr>
          <w:b/>
          <w:sz w:val="24"/>
          <w:szCs w:val="24"/>
        </w:rPr>
      </w:pPr>
    </w:p>
    <w:p w14:paraId="53E8F852" w14:textId="54BFD695" w:rsidR="00B65AC7" w:rsidRDefault="00000000">
      <w:pPr>
        <w:tabs>
          <w:tab w:val="left" w:pos="9356"/>
        </w:tabs>
        <w:ind w:firstLine="0"/>
        <w:rPr>
          <w:b/>
          <w:sz w:val="24"/>
          <w:szCs w:val="24"/>
        </w:rPr>
      </w:pPr>
      <w:r>
        <w:rPr>
          <w:b/>
          <w:sz w:val="24"/>
          <w:szCs w:val="24"/>
        </w:rPr>
        <w:t xml:space="preserve">CÂMPUS UNIVERSITÁRIO:  PROFESSOR EUGÊNIO CARLOS STIELER - Tangará da </w:t>
      </w:r>
      <w:proofErr w:type="spellStart"/>
      <w:r>
        <w:rPr>
          <w:b/>
          <w:sz w:val="24"/>
          <w:szCs w:val="24"/>
        </w:rPr>
        <w:t>Serra</w:t>
      </w:r>
      <w:r w:rsidR="00B05B78">
        <w:rPr>
          <w:b/>
          <w:sz w:val="24"/>
          <w:szCs w:val="24"/>
        </w:rPr>
        <w:t>-MT</w:t>
      </w:r>
      <w:proofErr w:type="spellEnd"/>
    </w:p>
    <w:p w14:paraId="2B8B3410" w14:textId="7A78F26E" w:rsidR="00B65AC7" w:rsidRDefault="00000000">
      <w:pPr>
        <w:tabs>
          <w:tab w:val="left" w:pos="9356"/>
        </w:tabs>
        <w:ind w:firstLine="0"/>
        <w:rPr>
          <w:sz w:val="24"/>
          <w:szCs w:val="24"/>
        </w:rPr>
      </w:pPr>
      <w:r>
        <w:rPr>
          <w:sz w:val="24"/>
          <w:szCs w:val="24"/>
        </w:rPr>
        <w:t xml:space="preserve">DIRETOR POLÍTICO-PEDAGÓGICO E FINANCEIRO: Professor </w:t>
      </w:r>
      <w:r w:rsidR="00134757">
        <w:rPr>
          <w:sz w:val="24"/>
          <w:szCs w:val="24"/>
        </w:rPr>
        <w:t xml:space="preserve">Dr. </w:t>
      </w:r>
      <w:r>
        <w:rPr>
          <w:sz w:val="24"/>
          <w:szCs w:val="24"/>
        </w:rPr>
        <w:t>Ariel Lopes Torres</w:t>
      </w:r>
    </w:p>
    <w:p w14:paraId="5B128944" w14:textId="77777777" w:rsidR="00B65AC7" w:rsidRDefault="00B65AC7">
      <w:pPr>
        <w:tabs>
          <w:tab w:val="left" w:pos="9356"/>
        </w:tabs>
        <w:ind w:firstLine="0"/>
        <w:rPr>
          <w:sz w:val="24"/>
          <w:szCs w:val="24"/>
        </w:rPr>
      </w:pPr>
    </w:p>
    <w:p w14:paraId="7128CBF1" w14:textId="77777777" w:rsidR="00B65AC7" w:rsidRDefault="00000000">
      <w:pPr>
        <w:tabs>
          <w:tab w:val="left" w:pos="9356"/>
        </w:tabs>
        <w:ind w:firstLine="0"/>
        <w:rPr>
          <w:b/>
          <w:sz w:val="24"/>
          <w:szCs w:val="24"/>
        </w:rPr>
      </w:pPr>
      <w:r>
        <w:rPr>
          <w:b/>
          <w:sz w:val="24"/>
          <w:szCs w:val="24"/>
        </w:rPr>
        <w:t>FACULDADE DE CIÊNCIAS SOCIAIS APLICADAS E LINGUAGENS</w:t>
      </w:r>
    </w:p>
    <w:p w14:paraId="4524DF60" w14:textId="58E8F92D" w:rsidR="00B65AC7" w:rsidRDefault="00000000">
      <w:pPr>
        <w:tabs>
          <w:tab w:val="left" w:pos="9356"/>
        </w:tabs>
        <w:ind w:firstLine="0"/>
        <w:rPr>
          <w:sz w:val="24"/>
          <w:szCs w:val="24"/>
        </w:rPr>
      </w:pPr>
      <w:r>
        <w:rPr>
          <w:sz w:val="24"/>
          <w:szCs w:val="24"/>
        </w:rPr>
        <w:t xml:space="preserve">DIRETOR: Professor </w:t>
      </w:r>
      <w:r w:rsidR="00134757">
        <w:rPr>
          <w:sz w:val="24"/>
          <w:szCs w:val="24"/>
        </w:rPr>
        <w:t xml:space="preserve">Dr. </w:t>
      </w:r>
      <w:r>
        <w:rPr>
          <w:sz w:val="24"/>
          <w:szCs w:val="24"/>
        </w:rPr>
        <w:t>Magno Alves Ribeiro</w:t>
      </w:r>
    </w:p>
    <w:p w14:paraId="63659752" w14:textId="77777777" w:rsidR="00B65AC7" w:rsidRDefault="00000000">
      <w:pPr>
        <w:tabs>
          <w:tab w:val="left" w:pos="9356"/>
        </w:tabs>
        <w:ind w:firstLine="0"/>
        <w:rPr>
          <w:sz w:val="24"/>
          <w:szCs w:val="24"/>
        </w:rPr>
      </w:pPr>
      <w:r>
        <w:rPr>
          <w:sz w:val="24"/>
          <w:szCs w:val="24"/>
        </w:rPr>
        <w:t xml:space="preserve">E-mail: </w:t>
      </w:r>
      <w:hyperlink r:id="rId8" w:history="1">
        <w:r w:rsidR="00B65AC7">
          <w:rPr>
            <w:rStyle w:val="Hyperlink"/>
            <w:sz w:val="24"/>
            <w:szCs w:val="24"/>
          </w:rPr>
          <w:t>facsal.tga@unemat.br</w:t>
        </w:r>
      </w:hyperlink>
      <w:r>
        <w:rPr>
          <w:sz w:val="24"/>
          <w:szCs w:val="24"/>
        </w:rPr>
        <w:t xml:space="preserve"> </w:t>
      </w:r>
    </w:p>
    <w:p w14:paraId="7204E424" w14:textId="77777777" w:rsidR="00B65AC7" w:rsidRDefault="00B65AC7">
      <w:pPr>
        <w:tabs>
          <w:tab w:val="left" w:pos="9356"/>
        </w:tabs>
        <w:ind w:firstLine="0"/>
        <w:rPr>
          <w:sz w:val="24"/>
          <w:szCs w:val="24"/>
        </w:rPr>
      </w:pPr>
    </w:p>
    <w:p w14:paraId="40B13250" w14:textId="21D25067" w:rsidR="00B65AC7" w:rsidRDefault="00000000">
      <w:pPr>
        <w:tabs>
          <w:tab w:val="left" w:pos="9356"/>
        </w:tabs>
        <w:ind w:firstLine="0"/>
        <w:rPr>
          <w:b/>
          <w:sz w:val="24"/>
          <w:szCs w:val="24"/>
        </w:rPr>
      </w:pPr>
      <w:r>
        <w:rPr>
          <w:b/>
          <w:sz w:val="24"/>
          <w:szCs w:val="24"/>
        </w:rPr>
        <w:t>COORDENAÇÃO DO CURSO SUPERIOR DE TECNOLOGIA EM PROCESSOS GERENCIAIS</w:t>
      </w:r>
    </w:p>
    <w:p w14:paraId="68E3FD01" w14:textId="4DD18D0F" w:rsidR="00B65AC7" w:rsidRDefault="00000000">
      <w:pPr>
        <w:tabs>
          <w:tab w:val="left" w:pos="9356"/>
        </w:tabs>
        <w:ind w:firstLine="0"/>
        <w:rPr>
          <w:b/>
          <w:sz w:val="24"/>
          <w:szCs w:val="24"/>
        </w:rPr>
      </w:pPr>
      <w:r>
        <w:rPr>
          <w:sz w:val="24"/>
          <w:szCs w:val="24"/>
        </w:rPr>
        <w:t xml:space="preserve">COORDENADOR: </w:t>
      </w:r>
      <w:r>
        <w:rPr>
          <w:rStyle w:val="Hyperlink"/>
          <w:color w:val="auto"/>
          <w:sz w:val="24"/>
          <w:szCs w:val="24"/>
          <w:u w:val="none"/>
        </w:rPr>
        <w:t xml:space="preserve">Professor </w:t>
      </w:r>
      <w:r w:rsidR="008D3D23">
        <w:rPr>
          <w:rStyle w:val="Hyperlink"/>
          <w:color w:val="auto"/>
          <w:sz w:val="24"/>
          <w:szCs w:val="24"/>
          <w:u w:val="none"/>
        </w:rPr>
        <w:t xml:space="preserve">Me. </w:t>
      </w:r>
      <w:r>
        <w:rPr>
          <w:rStyle w:val="Hyperlink"/>
          <w:color w:val="auto"/>
          <w:sz w:val="24"/>
          <w:szCs w:val="24"/>
          <w:u w:val="none"/>
        </w:rPr>
        <w:t>André Ximenes de Melo</w:t>
      </w:r>
    </w:p>
    <w:p w14:paraId="0D6DF651" w14:textId="77777777" w:rsidR="00B65AC7" w:rsidRDefault="00000000">
      <w:pPr>
        <w:tabs>
          <w:tab w:val="left" w:pos="9356"/>
        </w:tabs>
        <w:ind w:firstLine="0"/>
        <w:rPr>
          <w:rStyle w:val="Hyperlink"/>
          <w:color w:val="auto"/>
          <w:sz w:val="24"/>
          <w:szCs w:val="24"/>
        </w:rPr>
      </w:pPr>
      <w:r>
        <w:rPr>
          <w:sz w:val="24"/>
          <w:szCs w:val="24"/>
        </w:rPr>
        <w:t xml:space="preserve">E-mail: </w:t>
      </w:r>
      <w:hyperlink r:id="rId9" w:history="1">
        <w:r w:rsidR="00B65AC7">
          <w:rPr>
            <w:rStyle w:val="Hyperlink"/>
            <w:sz w:val="24"/>
            <w:szCs w:val="24"/>
          </w:rPr>
          <w:t>adm.tga@unemat.br</w:t>
        </w:r>
      </w:hyperlink>
    </w:p>
    <w:p w14:paraId="04F4AE64" w14:textId="77777777" w:rsidR="00B65AC7" w:rsidRDefault="00B65AC7">
      <w:pPr>
        <w:tabs>
          <w:tab w:val="left" w:pos="9356"/>
        </w:tabs>
        <w:ind w:firstLine="0"/>
        <w:rPr>
          <w:rStyle w:val="Hyperlink"/>
          <w:color w:val="auto"/>
          <w:sz w:val="24"/>
          <w:szCs w:val="24"/>
        </w:rPr>
      </w:pPr>
    </w:p>
    <w:p w14:paraId="76200040" w14:textId="77777777" w:rsidR="00B65AC7" w:rsidRDefault="00000000">
      <w:pPr>
        <w:tabs>
          <w:tab w:val="left" w:pos="9356"/>
        </w:tabs>
        <w:ind w:firstLine="0"/>
        <w:rPr>
          <w:rStyle w:val="Hyperlink"/>
          <w:b/>
          <w:bCs/>
          <w:color w:val="auto"/>
          <w:sz w:val="24"/>
          <w:szCs w:val="24"/>
          <w:u w:val="none"/>
        </w:rPr>
      </w:pPr>
      <w:r>
        <w:rPr>
          <w:rStyle w:val="Hyperlink"/>
          <w:b/>
          <w:bCs/>
          <w:color w:val="auto"/>
          <w:sz w:val="24"/>
          <w:szCs w:val="24"/>
          <w:u w:val="none"/>
        </w:rPr>
        <w:t>COLEGIADO DO CURSO</w:t>
      </w:r>
    </w:p>
    <w:p w14:paraId="59C5B688" w14:textId="77777777" w:rsidR="00B65AC7" w:rsidRDefault="00B65AC7">
      <w:pPr>
        <w:tabs>
          <w:tab w:val="left" w:pos="9356"/>
        </w:tabs>
        <w:ind w:firstLine="0"/>
        <w:rPr>
          <w:rStyle w:val="Hyperlink"/>
          <w:color w:val="auto"/>
          <w:sz w:val="24"/>
          <w:szCs w:val="24"/>
          <w:u w:val="none"/>
        </w:rPr>
        <w:sectPr w:rsidR="00B65AC7">
          <w:headerReference w:type="default" r:id="rId10"/>
          <w:footerReference w:type="default" r:id="rId11"/>
          <w:pgSz w:w="11906" w:h="16838"/>
          <w:pgMar w:top="1701" w:right="1134" w:bottom="1134" w:left="1701" w:header="709" w:footer="28" w:gutter="0"/>
          <w:cols w:space="708"/>
          <w:docGrid w:linePitch="360"/>
        </w:sectPr>
      </w:pPr>
    </w:p>
    <w:p w14:paraId="5DB5333C" w14:textId="77777777" w:rsidR="00B65AC7" w:rsidRPr="004C2E96" w:rsidRDefault="00000000">
      <w:pPr>
        <w:tabs>
          <w:tab w:val="left" w:pos="9356"/>
        </w:tabs>
        <w:ind w:firstLine="0"/>
        <w:rPr>
          <w:rStyle w:val="Hyperlink"/>
          <w:color w:val="auto"/>
          <w:sz w:val="24"/>
          <w:szCs w:val="24"/>
          <w:u w:val="none"/>
        </w:rPr>
      </w:pPr>
      <w:r w:rsidRPr="004C2E96">
        <w:rPr>
          <w:rStyle w:val="Hyperlink"/>
          <w:color w:val="auto"/>
          <w:sz w:val="24"/>
          <w:szCs w:val="24"/>
          <w:u w:val="none"/>
        </w:rPr>
        <w:t>Prof. Me. André Ximenes de Melo (Coord. do CST em Processos Gerenciais)</w:t>
      </w:r>
    </w:p>
    <w:p w14:paraId="312AE833" w14:textId="77777777" w:rsidR="00B65AC7" w:rsidRPr="004C2E96" w:rsidRDefault="00000000">
      <w:pPr>
        <w:tabs>
          <w:tab w:val="left" w:pos="9356"/>
        </w:tabs>
        <w:ind w:firstLine="0"/>
        <w:rPr>
          <w:rStyle w:val="Hyperlink"/>
          <w:color w:val="auto"/>
          <w:sz w:val="24"/>
          <w:szCs w:val="24"/>
          <w:u w:val="none"/>
          <w:lang w:val="en-US"/>
        </w:rPr>
      </w:pPr>
      <w:r w:rsidRPr="004C2E96">
        <w:rPr>
          <w:rStyle w:val="Hyperlink"/>
          <w:color w:val="auto"/>
          <w:sz w:val="24"/>
          <w:szCs w:val="24"/>
          <w:u w:val="none"/>
          <w:lang w:val="en-US"/>
        </w:rPr>
        <w:t>Prof. Dr. Anderson Gheller Froehlich</w:t>
      </w:r>
    </w:p>
    <w:p w14:paraId="5B362175" w14:textId="77777777" w:rsidR="00B65AC7" w:rsidRPr="004C2E96" w:rsidRDefault="00000000">
      <w:pPr>
        <w:tabs>
          <w:tab w:val="left" w:pos="9356"/>
        </w:tabs>
        <w:ind w:firstLine="0"/>
        <w:rPr>
          <w:rStyle w:val="Hyperlink"/>
          <w:color w:val="auto"/>
          <w:sz w:val="24"/>
          <w:szCs w:val="24"/>
          <w:u w:val="none"/>
        </w:rPr>
      </w:pPr>
      <w:proofErr w:type="spellStart"/>
      <w:r w:rsidRPr="004C2E96">
        <w:rPr>
          <w:rStyle w:val="Hyperlink"/>
          <w:color w:val="auto"/>
          <w:sz w:val="24"/>
          <w:szCs w:val="24"/>
          <w:u w:val="none"/>
          <w:lang w:val="en-US"/>
        </w:rPr>
        <w:t>Profa</w:t>
      </w:r>
      <w:proofErr w:type="spellEnd"/>
      <w:r w:rsidRPr="004C2E96">
        <w:rPr>
          <w:rStyle w:val="Hyperlink"/>
          <w:color w:val="auto"/>
          <w:sz w:val="24"/>
          <w:szCs w:val="24"/>
          <w:u w:val="none"/>
          <w:lang w:val="en-US"/>
        </w:rPr>
        <w:t xml:space="preserve">. </w:t>
      </w:r>
      <w:r w:rsidRPr="004C2E96">
        <w:rPr>
          <w:rStyle w:val="Hyperlink"/>
          <w:color w:val="auto"/>
          <w:sz w:val="24"/>
          <w:szCs w:val="24"/>
          <w:u w:val="none"/>
        </w:rPr>
        <w:t xml:space="preserve">Dra. Karine Medeiros </w:t>
      </w:r>
      <w:proofErr w:type="spellStart"/>
      <w:r w:rsidRPr="004C2E96">
        <w:rPr>
          <w:rStyle w:val="Hyperlink"/>
          <w:color w:val="auto"/>
          <w:sz w:val="24"/>
          <w:szCs w:val="24"/>
          <w:u w:val="none"/>
        </w:rPr>
        <w:t>Anunciato</w:t>
      </w:r>
      <w:proofErr w:type="spellEnd"/>
    </w:p>
    <w:p w14:paraId="6CD49F08" w14:textId="77777777" w:rsidR="00B65AC7" w:rsidRPr="004C2E96" w:rsidRDefault="00000000">
      <w:pPr>
        <w:tabs>
          <w:tab w:val="left" w:pos="9356"/>
        </w:tabs>
        <w:ind w:firstLine="0"/>
        <w:rPr>
          <w:rStyle w:val="Hyperlink"/>
          <w:color w:val="auto"/>
          <w:sz w:val="24"/>
          <w:szCs w:val="24"/>
          <w:u w:val="none"/>
        </w:rPr>
      </w:pPr>
      <w:r w:rsidRPr="004C2E96">
        <w:rPr>
          <w:rStyle w:val="Hyperlink"/>
          <w:color w:val="auto"/>
          <w:sz w:val="24"/>
          <w:szCs w:val="24"/>
          <w:u w:val="none"/>
        </w:rPr>
        <w:t>Profa. Dra. Maria Helena Rodrigues Paes</w:t>
      </w:r>
    </w:p>
    <w:p w14:paraId="4CF10393" w14:textId="77777777" w:rsidR="00B65AC7" w:rsidRPr="004C2E96" w:rsidRDefault="00000000">
      <w:pPr>
        <w:tabs>
          <w:tab w:val="left" w:pos="9356"/>
        </w:tabs>
        <w:ind w:firstLine="0"/>
        <w:rPr>
          <w:rStyle w:val="Hyperlink"/>
          <w:color w:val="auto"/>
          <w:sz w:val="24"/>
          <w:szCs w:val="24"/>
          <w:u w:val="none"/>
        </w:rPr>
      </w:pPr>
      <w:r w:rsidRPr="004C2E96">
        <w:rPr>
          <w:rStyle w:val="Hyperlink"/>
          <w:color w:val="auto"/>
          <w:sz w:val="24"/>
          <w:szCs w:val="24"/>
          <w:u w:val="none"/>
        </w:rPr>
        <w:t>Prof. Me. Regis Queiroz Goncalves</w:t>
      </w:r>
    </w:p>
    <w:p w14:paraId="30AC81FE" w14:textId="77777777" w:rsidR="00B65AC7" w:rsidRPr="004C2E96" w:rsidRDefault="00000000">
      <w:pPr>
        <w:tabs>
          <w:tab w:val="left" w:pos="9356"/>
        </w:tabs>
        <w:ind w:firstLine="0"/>
        <w:rPr>
          <w:rStyle w:val="Hyperlink"/>
          <w:color w:val="auto"/>
          <w:sz w:val="24"/>
          <w:szCs w:val="24"/>
          <w:u w:val="none"/>
        </w:rPr>
      </w:pPr>
      <w:r w:rsidRPr="004C2E96">
        <w:rPr>
          <w:rStyle w:val="Hyperlink"/>
          <w:color w:val="auto"/>
          <w:sz w:val="24"/>
          <w:szCs w:val="24"/>
          <w:u w:val="none"/>
        </w:rPr>
        <w:t xml:space="preserve">Prof. Dr. Sandro Benedito </w:t>
      </w:r>
      <w:proofErr w:type="spellStart"/>
      <w:r w:rsidRPr="004C2E96">
        <w:rPr>
          <w:rStyle w:val="Hyperlink"/>
          <w:color w:val="auto"/>
          <w:sz w:val="24"/>
          <w:szCs w:val="24"/>
          <w:u w:val="none"/>
        </w:rPr>
        <w:t>Sguarezi</w:t>
      </w:r>
      <w:proofErr w:type="spellEnd"/>
    </w:p>
    <w:p w14:paraId="28345C3B" w14:textId="77777777" w:rsidR="00B65AC7" w:rsidRPr="004C2E96" w:rsidRDefault="00000000">
      <w:pPr>
        <w:tabs>
          <w:tab w:val="left" w:pos="9356"/>
        </w:tabs>
        <w:ind w:firstLine="0"/>
        <w:rPr>
          <w:rStyle w:val="Hyperlink"/>
          <w:color w:val="auto"/>
          <w:sz w:val="24"/>
          <w:szCs w:val="24"/>
          <w:u w:val="none"/>
        </w:rPr>
      </w:pPr>
      <w:r w:rsidRPr="004C2E96">
        <w:rPr>
          <w:rStyle w:val="Hyperlink"/>
          <w:color w:val="auto"/>
          <w:sz w:val="24"/>
          <w:szCs w:val="24"/>
          <w:u w:val="none"/>
        </w:rPr>
        <w:t>PTES Leonardo Alves Rabelo</w:t>
      </w:r>
    </w:p>
    <w:p w14:paraId="7BC31C72" w14:textId="77777777" w:rsidR="00B65AC7" w:rsidRPr="000C3549" w:rsidRDefault="00000000">
      <w:pPr>
        <w:tabs>
          <w:tab w:val="left" w:pos="9356"/>
        </w:tabs>
        <w:ind w:firstLine="0"/>
        <w:rPr>
          <w:rStyle w:val="Hyperlink"/>
          <w:color w:val="auto"/>
          <w:sz w:val="24"/>
          <w:szCs w:val="24"/>
          <w:u w:val="none"/>
          <w:lang w:val="en-US"/>
        </w:rPr>
      </w:pPr>
      <w:r w:rsidRPr="000C3549">
        <w:rPr>
          <w:rStyle w:val="Hyperlink"/>
          <w:color w:val="auto"/>
          <w:sz w:val="24"/>
          <w:szCs w:val="24"/>
          <w:u w:val="none"/>
          <w:lang w:val="en-US"/>
        </w:rPr>
        <w:t xml:space="preserve">PTES </w:t>
      </w:r>
      <w:r w:rsidRPr="000C3549">
        <w:rPr>
          <w:lang w:val="en-US"/>
        </w:rPr>
        <w:t>Anderson Alex Reichert</w:t>
      </w:r>
    </w:p>
    <w:p w14:paraId="07273987" w14:textId="77777777" w:rsidR="00B65AC7" w:rsidRDefault="00000000">
      <w:pPr>
        <w:tabs>
          <w:tab w:val="left" w:pos="9356"/>
        </w:tabs>
        <w:ind w:firstLine="0"/>
        <w:rPr>
          <w:rStyle w:val="Hyperlink"/>
          <w:color w:val="auto"/>
          <w:sz w:val="24"/>
          <w:szCs w:val="24"/>
          <w:u w:val="none"/>
        </w:rPr>
      </w:pPr>
      <w:r w:rsidRPr="000C3549">
        <w:rPr>
          <w:rStyle w:val="Hyperlink"/>
          <w:color w:val="auto"/>
          <w:sz w:val="24"/>
          <w:szCs w:val="24"/>
          <w:u w:val="none"/>
          <w:lang w:val="en-US"/>
        </w:rPr>
        <w:lastRenderedPageBreak/>
        <w:t xml:space="preserve">Acad. </w:t>
      </w:r>
      <w:proofErr w:type="spellStart"/>
      <w:r w:rsidRPr="004C2E96">
        <w:t>Kayra</w:t>
      </w:r>
      <w:proofErr w:type="spellEnd"/>
      <w:r w:rsidRPr="004C2E96">
        <w:t xml:space="preserve"> </w:t>
      </w:r>
      <w:proofErr w:type="spellStart"/>
      <w:r w:rsidRPr="004C2E96">
        <w:t>Yngrid</w:t>
      </w:r>
      <w:proofErr w:type="spellEnd"/>
      <w:r w:rsidRPr="004C2E96">
        <w:t xml:space="preserve"> Alves Borges de Brito</w:t>
      </w:r>
    </w:p>
    <w:p w14:paraId="10F86310" w14:textId="77777777" w:rsidR="00B65AC7" w:rsidRDefault="00B65AC7">
      <w:pPr>
        <w:tabs>
          <w:tab w:val="left" w:pos="9356"/>
        </w:tabs>
        <w:ind w:firstLine="0"/>
        <w:rPr>
          <w:rStyle w:val="Hyperlink"/>
          <w:color w:val="auto"/>
          <w:sz w:val="24"/>
          <w:szCs w:val="24"/>
          <w:u w:val="none"/>
        </w:rPr>
        <w:sectPr w:rsidR="00B65AC7">
          <w:type w:val="continuous"/>
          <w:pgSz w:w="11906" w:h="16838"/>
          <w:pgMar w:top="1701" w:right="1134" w:bottom="1134" w:left="1701" w:header="709" w:footer="28" w:gutter="0"/>
          <w:cols w:space="708"/>
          <w:docGrid w:linePitch="360"/>
        </w:sectPr>
      </w:pPr>
    </w:p>
    <w:p w14:paraId="06D6AA1E" w14:textId="77777777" w:rsidR="00B65AC7" w:rsidRDefault="00B65AC7">
      <w:pPr>
        <w:tabs>
          <w:tab w:val="left" w:pos="9356"/>
        </w:tabs>
        <w:ind w:firstLine="0"/>
        <w:rPr>
          <w:rStyle w:val="Hyperlink"/>
          <w:color w:val="auto"/>
          <w:sz w:val="24"/>
          <w:szCs w:val="24"/>
          <w:u w:val="none"/>
        </w:rPr>
      </w:pPr>
    </w:p>
    <w:p w14:paraId="7448EB9B" w14:textId="77777777" w:rsidR="00B65AC7" w:rsidRDefault="00000000">
      <w:pPr>
        <w:tabs>
          <w:tab w:val="left" w:pos="9356"/>
        </w:tabs>
        <w:ind w:firstLine="0"/>
        <w:rPr>
          <w:rStyle w:val="Hyperlink"/>
          <w:b/>
          <w:bCs/>
          <w:color w:val="auto"/>
          <w:sz w:val="24"/>
          <w:szCs w:val="24"/>
          <w:u w:val="none"/>
        </w:rPr>
      </w:pPr>
      <w:r>
        <w:rPr>
          <w:rStyle w:val="Hyperlink"/>
          <w:b/>
          <w:bCs/>
          <w:color w:val="auto"/>
          <w:sz w:val="24"/>
          <w:szCs w:val="24"/>
          <w:u w:val="none"/>
        </w:rPr>
        <w:t>NÚCLEO DOCENTE ESTRUTURANTE</w:t>
      </w:r>
    </w:p>
    <w:p w14:paraId="4517CC96" w14:textId="77777777" w:rsidR="00B65AC7" w:rsidRDefault="00B65AC7">
      <w:pPr>
        <w:tabs>
          <w:tab w:val="left" w:pos="9356"/>
        </w:tabs>
        <w:ind w:firstLine="0"/>
        <w:rPr>
          <w:rStyle w:val="Hyperlink"/>
          <w:color w:val="auto"/>
          <w:sz w:val="24"/>
          <w:szCs w:val="24"/>
          <w:u w:val="none"/>
        </w:rPr>
        <w:sectPr w:rsidR="00B65AC7">
          <w:type w:val="continuous"/>
          <w:pgSz w:w="11906" w:h="16838"/>
          <w:pgMar w:top="1417" w:right="1701" w:bottom="1417" w:left="1701" w:header="708" w:footer="31" w:gutter="0"/>
          <w:cols w:space="708"/>
          <w:docGrid w:linePitch="360"/>
        </w:sectPr>
      </w:pPr>
    </w:p>
    <w:p w14:paraId="2C8387AE" w14:textId="77777777" w:rsidR="00B65AC7" w:rsidRDefault="00000000">
      <w:pPr>
        <w:tabs>
          <w:tab w:val="left" w:pos="9356"/>
        </w:tabs>
        <w:ind w:firstLine="0"/>
        <w:rPr>
          <w:rStyle w:val="Hyperlink"/>
          <w:color w:val="auto"/>
          <w:sz w:val="24"/>
          <w:szCs w:val="24"/>
          <w:u w:val="none"/>
        </w:rPr>
      </w:pPr>
      <w:r>
        <w:rPr>
          <w:rStyle w:val="Hyperlink"/>
          <w:color w:val="auto"/>
          <w:sz w:val="24"/>
          <w:szCs w:val="24"/>
          <w:u w:val="none"/>
        </w:rPr>
        <w:t>Prof. Me. André Ximenes de Melo (Coord. do CST em Processos Gerenciais)</w:t>
      </w:r>
    </w:p>
    <w:p w14:paraId="7E2C6E06" w14:textId="519F01A2" w:rsidR="00B65AC7" w:rsidRDefault="00000000">
      <w:pPr>
        <w:tabs>
          <w:tab w:val="left" w:pos="9356"/>
        </w:tabs>
        <w:ind w:firstLine="0"/>
        <w:rPr>
          <w:rStyle w:val="Hyperlink"/>
          <w:color w:val="auto"/>
          <w:sz w:val="24"/>
          <w:szCs w:val="24"/>
          <w:u w:val="none"/>
        </w:rPr>
      </w:pPr>
      <w:r>
        <w:rPr>
          <w:rStyle w:val="Hyperlink"/>
          <w:color w:val="auto"/>
          <w:sz w:val="24"/>
          <w:szCs w:val="24"/>
          <w:u w:val="none"/>
        </w:rPr>
        <w:t>Prof. Me. Elei Chavier Martins (</w:t>
      </w:r>
      <w:r w:rsidR="00B05B78">
        <w:rPr>
          <w:rStyle w:val="Hyperlink"/>
          <w:color w:val="auto"/>
          <w:sz w:val="24"/>
          <w:szCs w:val="24"/>
          <w:u w:val="none"/>
        </w:rPr>
        <w:t>Coordenador</w:t>
      </w:r>
      <w:r>
        <w:rPr>
          <w:rStyle w:val="Hyperlink"/>
          <w:color w:val="auto"/>
          <w:sz w:val="24"/>
          <w:szCs w:val="24"/>
          <w:u w:val="none"/>
        </w:rPr>
        <w:t xml:space="preserve"> do NDE)</w:t>
      </w:r>
    </w:p>
    <w:p w14:paraId="0985EAEC" w14:textId="77777777" w:rsidR="00B65AC7" w:rsidRDefault="00000000">
      <w:pPr>
        <w:tabs>
          <w:tab w:val="left" w:pos="9356"/>
        </w:tabs>
        <w:ind w:firstLine="0"/>
        <w:rPr>
          <w:rStyle w:val="Hyperlink"/>
          <w:color w:val="auto"/>
          <w:sz w:val="24"/>
          <w:szCs w:val="24"/>
          <w:u w:val="none"/>
          <w:lang w:val="en-US"/>
        </w:rPr>
      </w:pPr>
      <w:r>
        <w:rPr>
          <w:rStyle w:val="Hyperlink"/>
          <w:color w:val="auto"/>
          <w:sz w:val="24"/>
          <w:szCs w:val="24"/>
          <w:u w:val="none"/>
          <w:lang w:val="en-US"/>
        </w:rPr>
        <w:t>Prof. Me. Allyson Rodrigues Vargas</w:t>
      </w:r>
    </w:p>
    <w:p w14:paraId="49371D48" w14:textId="77777777" w:rsidR="00B65AC7" w:rsidRDefault="00000000">
      <w:pPr>
        <w:tabs>
          <w:tab w:val="left" w:pos="9356"/>
        </w:tabs>
        <w:ind w:firstLine="0"/>
        <w:rPr>
          <w:rStyle w:val="Hyperlink"/>
          <w:color w:val="auto"/>
          <w:sz w:val="24"/>
          <w:szCs w:val="24"/>
          <w:u w:val="none"/>
          <w:lang w:val="en-US"/>
        </w:rPr>
      </w:pPr>
      <w:r>
        <w:rPr>
          <w:rStyle w:val="Hyperlink"/>
          <w:color w:val="auto"/>
          <w:sz w:val="24"/>
          <w:szCs w:val="24"/>
          <w:u w:val="none"/>
          <w:lang w:val="en-US"/>
        </w:rPr>
        <w:t>Prof. Dr. Anderson Gheller Froehlich</w:t>
      </w:r>
    </w:p>
    <w:p w14:paraId="6033FA69" w14:textId="77777777" w:rsidR="00B65AC7" w:rsidRDefault="00000000">
      <w:pPr>
        <w:tabs>
          <w:tab w:val="left" w:pos="9356"/>
        </w:tabs>
        <w:ind w:firstLine="0"/>
        <w:rPr>
          <w:rStyle w:val="Hyperlink"/>
          <w:color w:val="auto"/>
          <w:sz w:val="24"/>
          <w:szCs w:val="24"/>
          <w:u w:val="none"/>
        </w:rPr>
      </w:pPr>
      <w:r>
        <w:rPr>
          <w:rStyle w:val="Hyperlink"/>
          <w:color w:val="auto"/>
          <w:sz w:val="24"/>
          <w:szCs w:val="24"/>
          <w:u w:val="none"/>
        </w:rPr>
        <w:t>Prof. Me. Marcelo Gasparini</w:t>
      </w:r>
    </w:p>
    <w:p w14:paraId="707449AD" w14:textId="77777777" w:rsidR="00B65AC7" w:rsidRDefault="00B65AC7">
      <w:pPr>
        <w:tabs>
          <w:tab w:val="left" w:pos="9356"/>
        </w:tabs>
        <w:ind w:firstLine="0"/>
        <w:rPr>
          <w:sz w:val="24"/>
          <w:szCs w:val="24"/>
        </w:rPr>
      </w:pPr>
    </w:p>
    <w:p w14:paraId="0690F452" w14:textId="77777777" w:rsidR="00B65AC7" w:rsidRDefault="00000000">
      <w:pPr>
        <w:tabs>
          <w:tab w:val="left" w:pos="9356"/>
        </w:tabs>
        <w:ind w:firstLine="0"/>
        <w:rPr>
          <w:b/>
          <w:bCs/>
          <w:sz w:val="24"/>
          <w:szCs w:val="24"/>
        </w:rPr>
      </w:pPr>
      <w:r>
        <w:rPr>
          <w:b/>
          <w:bCs/>
          <w:sz w:val="24"/>
          <w:szCs w:val="24"/>
        </w:rPr>
        <w:t>COMISSÃO DO NDE RESPONSÁVEL PELA COORDENAÇÃO DA ELABORAÇÃO DO PPC</w:t>
      </w:r>
      <w:r>
        <w:rPr>
          <w:rStyle w:val="Refdenotaderodap"/>
          <w:b/>
          <w:bCs/>
          <w:sz w:val="24"/>
          <w:szCs w:val="24"/>
        </w:rPr>
        <w:footnoteReference w:id="1"/>
      </w:r>
    </w:p>
    <w:p w14:paraId="4AB5C6C0" w14:textId="77777777" w:rsidR="00B65AC7" w:rsidRDefault="00000000">
      <w:pPr>
        <w:tabs>
          <w:tab w:val="left" w:pos="9356"/>
        </w:tabs>
        <w:ind w:firstLine="0"/>
        <w:rPr>
          <w:rStyle w:val="Hyperlink"/>
          <w:color w:val="auto"/>
          <w:sz w:val="24"/>
          <w:szCs w:val="24"/>
          <w:u w:val="none"/>
        </w:rPr>
      </w:pPr>
      <w:r>
        <w:rPr>
          <w:rStyle w:val="Hyperlink"/>
          <w:color w:val="auto"/>
          <w:sz w:val="24"/>
          <w:szCs w:val="24"/>
          <w:u w:val="none"/>
        </w:rPr>
        <w:t>Prof. Me. Elei Chavier Martins (Presidente)</w:t>
      </w:r>
    </w:p>
    <w:p w14:paraId="3B023FB4" w14:textId="77777777" w:rsidR="00B65AC7" w:rsidRDefault="00000000">
      <w:pPr>
        <w:tabs>
          <w:tab w:val="left" w:pos="9356"/>
        </w:tabs>
        <w:ind w:firstLine="0"/>
        <w:rPr>
          <w:rStyle w:val="Hyperlink"/>
          <w:color w:val="auto"/>
          <w:sz w:val="24"/>
          <w:szCs w:val="24"/>
          <w:u w:val="none"/>
          <w:lang w:val="en-US"/>
        </w:rPr>
      </w:pPr>
      <w:r>
        <w:rPr>
          <w:rStyle w:val="Hyperlink"/>
          <w:color w:val="auto"/>
          <w:sz w:val="24"/>
          <w:szCs w:val="24"/>
          <w:u w:val="none"/>
          <w:lang w:val="en-US"/>
        </w:rPr>
        <w:t>Prof. Dr. Anderson Gheller Froehlich</w:t>
      </w:r>
    </w:p>
    <w:p w14:paraId="5EB017EB" w14:textId="77777777" w:rsidR="00B65AC7" w:rsidRDefault="00000000">
      <w:pPr>
        <w:tabs>
          <w:tab w:val="left" w:pos="9356"/>
        </w:tabs>
        <w:ind w:firstLine="0"/>
        <w:rPr>
          <w:rStyle w:val="Hyperlink"/>
          <w:color w:val="auto"/>
          <w:sz w:val="24"/>
          <w:szCs w:val="24"/>
          <w:u w:val="none"/>
          <w:lang w:val="en-US"/>
        </w:rPr>
      </w:pPr>
      <w:r>
        <w:rPr>
          <w:rStyle w:val="Hyperlink"/>
          <w:color w:val="auto"/>
          <w:sz w:val="24"/>
          <w:szCs w:val="24"/>
          <w:u w:val="none"/>
          <w:lang w:val="en-US"/>
        </w:rPr>
        <w:t xml:space="preserve">Prof. Me. </w:t>
      </w:r>
      <w:proofErr w:type="spellStart"/>
      <w:r>
        <w:rPr>
          <w:rStyle w:val="Hyperlink"/>
          <w:color w:val="auto"/>
          <w:sz w:val="24"/>
          <w:szCs w:val="24"/>
          <w:u w:val="none"/>
          <w:lang w:val="en-US"/>
        </w:rPr>
        <w:t>Ocimar</w:t>
      </w:r>
      <w:proofErr w:type="spellEnd"/>
      <w:r>
        <w:rPr>
          <w:rStyle w:val="Hyperlink"/>
          <w:color w:val="auto"/>
          <w:sz w:val="24"/>
          <w:szCs w:val="24"/>
          <w:u w:val="none"/>
          <w:lang w:val="en-US"/>
        </w:rPr>
        <w:t xml:space="preserve"> Edson de Oliveira</w:t>
      </w:r>
    </w:p>
    <w:p w14:paraId="23EC2BF7" w14:textId="77777777" w:rsidR="00B65AC7" w:rsidRDefault="00000000">
      <w:pPr>
        <w:ind w:firstLine="0"/>
        <w:jc w:val="left"/>
        <w:rPr>
          <w:rFonts w:eastAsia="Times New Roman"/>
          <w:b/>
          <w:lang w:val="en-US" w:eastAsia="pt-BR"/>
        </w:rPr>
      </w:pPr>
      <w:r>
        <w:rPr>
          <w:rFonts w:eastAsia="Times New Roman"/>
          <w:b/>
          <w:lang w:val="en-US" w:eastAsia="pt-BR"/>
        </w:rPr>
        <w:br w:type="page"/>
      </w:r>
    </w:p>
    <w:p w14:paraId="3C22B6F1" w14:textId="77777777" w:rsidR="00B65AC7" w:rsidRDefault="00000000">
      <w:pPr>
        <w:spacing w:line="252" w:lineRule="auto"/>
        <w:ind w:right="-144"/>
        <w:jc w:val="center"/>
        <w:rPr>
          <w:rFonts w:eastAsia="Times New Roman"/>
          <w:b/>
          <w:bCs/>
          <w:sz w:val="24"/>
          <w:szCs w:val="24"/>
          <w:lang w:eastAsia="pt-BR"/>
        </w:rPr>
      </w:pPr>
      <w:r>
        <w:rPr>
          <w:rFonts w:eastAsia="Times New Roman"/>
          <w:b/>
          <w:bCs/>
          <w:sz w:val="24"/>
          <w:szCs w:val="24"/>
          <w:lang w:eastAsia="pt-BR"/>
        </w:rPr>
        <w:lastRenderedPageBreak/>
        <w:t>IDENTIFICAÇÃO DA INSTITUIÇÃO</w:t>
      </w:r>
    </w:p>
    <w:p w14:paraId="5FF5489B" w14:textId="77777777" w:rsidR="00B65AC7" w:rsidRDefault="00B65AC7">
      <w:pPr>
        <w:suppressAutoHyphens/>
        <w:ind w:firstLine="0"/>
        <w:rPr>
          <w:rFonts w:eastAsia="Times New Roman"/>
          <w:b/>
          <w:sz w:val="24"/>
          <w:szCs w:val="24"/>
          <w:lang w:eastAsia="ar-SA"/>
        </w:rPr>
      </w:pPr>
    </w:p>
    <w:p w14:paraId="5FEF4609" w14:textId="77777777" w:rsidR="00B65AC7" w:rsidRDefault="00000000">
      <w:pPr>
        <w:suppressAutoHyphens/>
        <w:ind w:firstLine="0"/>
        <w:rPr>
          <w:rFonts w:eastAsia="Times New Roman"/>
          <w:b/>
          <w:bCs/>
          <w:sz w:val="24"/>
          <w:szCs w:val="24"/>
          <w:lang w:eastAsia="ar-SA"/>
        </w:rPr>
      </w:pPr>
      <w:r>
        <w:rPr>
          <w:rFonts w:eastAsia="Times New Roman"/>
          <w:b/>
          <w:sz w:val="24"/>
          <w:szCs w:val="24"/>
          <w:lang w:eastAsia="ar-SA"/>
        </w:rPr>
        <w:t>Instituição:</w:t>
      </w:r>
      <w:r>
        <w:rPr>
          <w:rFonts w:eastAsia="Times New Roman"/>
          <w:sz w:val="24"/>
          <w:szCs w:val="24"/>
          <w:lang w:eastAsia="ar-SA"/>
        </w:rPr>
        <w:t xml:space="preserve"> </w:t>
      </w:r>
      <w:r>
        <w:rPr>
          <w:rFonts w:eastAsia="Times New Roman"/>
          <w:bCs/>
          <w:sz w:val="24"/>
          <w:szCs w:val="24"/>
          <w:lang w:eastAsia="ar-SA"/>
        </w:rPr>
        <w:t>Universidade do Estado de Mato Grosso</w:t>
      </w:r>
    </w:p>
    <w:p w14:paraId="795EBE67" w14:textId="77777777" w:rsidR="00B65AC7" w:rsidRDefault="00000000">
      <w:pPr>
        <w:ind w:firstLine="0"/>
        <w:rPr>
          <w:rFonts w:eastAsia="Times New Roman"/>
          <w:sz w:val="24"/>
          <w:szCs w:val="24"/>
          <w:lang w:eastAsia="pt-BR"/>
        </w:rPr>
      </w:pPr>
      <w:r>
        <w:rPr>
          <w:rFonts w:eastAsia="Times New Roman"/>
          <w:b/>
          <w:bCs/>
          <w:sz w:val="24"/>
          <w:szCs w:val="24"/>
          <w:lang w:eastAsia="pt-BR"/>
        </w:rPr>
        <w:t>Denominação do Curso:</w:t>
      </w:r>
      <w:r>
        <w:rPr>
          <w:rFonts w:eastAsia="Times New Roman"/>
          <w:sz w:val="24"/>
          <w:szCs w:val="24"/>
          <w:lang w:eastAsia="pt-BR"/>
        </w:rPr>
        <w:t xml:space="preserve"> Curso Superior de Tecnologia em Processos Gerenciais</w:t>
      </w:r>
    </w:p>
    <w:p w14:paraId="612E4BED" w14:textId="77777777" w:rsidR="00B65AC7" w:rsidRDefault="00000000">
      <w:pPr>
        <w:ind w:firstLine="0"/>
        <w:rPr>
          <w:rFonts w:eastAsia="Times New Roman"/>
          <w:sz w:val="24"/>
          <w:szCs w:val="24"/>
          <w:lang w:eastAsia="pt-BR"/>
        </w:rPr>
      </w:pPr>
      <w:r>
        <w:rPr>
          <w:rFonts w:eastAsia="Times New Roman"/>
          <w:b/>
          <w:bCs/>
          <w:sz w:val="24"/>
          <w:szCs w:val="24"/>
          <w:lang w:eastAsia="pt-BR"/>
        </w:rPr>
        <w:t>Eixo Tecnológico:</w:t>
      </w:r>
      <w:r>
        <w:rPr>
          <w:rFonts w:eastAsia="Times New Roman"/>
          <w:sz w:val="24"/>
          <w:szCs w:val="24"/>
          <w:lang w:eastAsia="pt-BR"/>
        </w:rPr>
        <w:t xml:space="preserve"> Gestão e Negócios</w:t>
      </w:r>
    </w:p>
    <w:p w14:paraId="4840D5A1" w14:textId="77777777" w:rsidR="00B65AC7" w:rsidRDefault="00000000">
      <w:pPr>
        <w:ind w:firstLine="0"/>
        <w:rPr>
          <w:rFonts w:eastAsia="Times New Roman"/>
          <w:sz w:val="24"/>
          <w:szCs w:val="24"/>
          <w:lang w:eastAsia="pt-BR"/>
        </w:rPr>
      </w:pPr>
      <w:r>
        <w:rPr>
          <w:rFonts w:eastAsia="Times New Roman"/>
          <w:b/>
          <w:bCs/>
          <w:sz w:val="24"/>
          <w:szCs w:val="24"/>
          <w:lang w:eastAsia="pt-BR"/>
        </w:rPr>
        <w:t>Área Tecnológica:</w:t>
      </w:r>
      <w:r>
        <w:rPr>
          <w:rFonts w:eastAsia="Times New Roman"/>
          <w:sz w:val="24"/>
          <w:szCs w:val="24"/>
          <w:lang w:eastAsia="pt-BR"/>
        </w:rPr>
        <w:t xml:space="preserve"> Gerencial</w:t>
      </w:r>
    </w:p>
    <w:p w14:paraId="42BB6E47" w14:textId="77777777" w:rsidR="00B65AC7" w:rsidRPr="00236A6E" w:rsidRDefault="00000000">
      <w:pPr>
        <w:ind w:firstLine="0"/>
        <w:rPr>
          <w:rFonts w:eastAsia="Times New Roman"/>
          <w:sz w:val="24"/>
          <w:szCs w:val="24"/>
          <w:lang w:eastAsia="pt-BR"/>
        </w:rPr>
      </w:pPr>
      <w:r w:rsidRPr="00236A6E">
        <w:rPr>
          <w:rFonts w:eastAsia="Times New Roman"/>
          <w:b/>
          <w:sz w:val="24"/>
          <w:szCs w:val="24"/>
          <w:lang w:eastAsia="pt-BR"/>
        </w:rPr>
        <w:t xml:space="preserve">Ano de criação: </w:t>
      </w:r>
      <w:r w:rsidRPr="00236A6E">
        <w:rPr>
          <w:rFonts w:eastAsia="Times New Roman"/>
          <w:sz w:val="24"/>
          <w:szCs w:val="24"/>
          <w:lang w:eastAsia="pt-BR"/>
        </w:rPr>
        <w:t>2023</w:t>
      </w:r>
    </w:p>
    <w:p w14:paraId="70212247" w14:textId="77777777" w:rsidR="00B65AC7" w:rsidRDefault="00000000">
      <w:pPr>
        <w:ind w:firstLine="0"/>
        <w:rPr>
          <w:rFonts w:eastAsia="Times New Roman"/>
          <w:b/>
          <w:sz w:val="24"/>
          <w:szCs w:val="24"/>
          <w:lang w:eastAsia="pt-BR"/>
        </w:rPr>
      </w:pPr>
      <w:r w:rsidRPr="00236A6E">
        <w:rPr>
          <w:rFonts w:eastAsia="Times New Roman"/>
          <w:b/>
          <w:bCs/>
          <w:sz w:val="24"/>
          <w:szCs w:val="24"/>
          <w:lang w:eastAsia="pt-BR"/>
        </w:rPr>
        <w:t>Semestre de Implantação:</w:t>
      </w:r>
      <w:r w:rsidRPr="00236A6E">
        <w:rPr>
          <w:rFonts w:eastAsia="Times New Roman"/>
          <w:sz w:val="24"/>
          <w:szCs w:val="24"/>
          <w:lang w:eastAsia="pt-BR"/>
        </w:rPr>
        <w:t xml:space="preserve"> 2024/1</w:t>
      </w:r>
    </w:p>
    <w:p w14:paraId="78E84252" w14:textId="77777777" w:rsidR="00B65AC7" w:rsidRDefault="00000000">
      <w:pPr>
        <w:ind w:firstLine="0"/>
        <w:rPr>
          <w:rFonts w:eastAsia="Times New Roman"/>
          <w:bCs/>
          <w:sz w:val="24"/>
          <w:szCs w:val="24"/>
          <w:lang w:eastAsia="ar-SA"/>
        </w:rPr>
      </w:pPr>
      <w:r>
        <w:rPr>
          <w:rFonts w:eastAsia="Times New Roman"/>
          <w:b/>
          <w:sz w:val="24"/>
          <w:szCs w:val="24"/>
          <w:lang w:eastAsia="ar-SA"/>
        </w:rPr>
        <w:t xml:space="preserve">Formato de Oferta: </w:t>
      </w:r>
      <w:r>
        <w:rPr>
          <w:rFonts w:eastAsia="Times New Roman"/>
          <w:bCs/>
          <w:sz w:val="24"/>
          <w:szCs w:val="24"/>
          <w:lang w:eastAsia="ar-SA"/>
        </w:rPr>
        <w:t>Curso Presencial: tendo 70% da carga horária presencial e 30% à distância.</w:t>
      </w:r>
    </w:p>
    <w:p w14:paraId="242AFE3A" w14:textId="77777777" w:rsidR="00B65AC7" w:rsidRDefault="00000000">
      <w:pPr>
        <w:ind w:firstLine="0"/>
        <w:rPr>
          <w:rFonts w:eastAsia="Times New Roman"/>
          <w:bCs/>
          <w:sz w:val="24"/>
          <w:szCs w:val="24"/>
          <w:lang w:eastAsia="ar-SA"/>
        </w:rPr>
      </w:pPr>
      <w:r>
        <w:rPr>
          <w:rFonts w:eastAsia="Times New Roman"/>
          <w:b/>
          <w:sz w:val="24"/>
          <w:szCs w:val="24"/>
          <w:lang w:eastAsia="ar-SA"/>
        </w:rPr>
        <w:t xml:space="preserve">Período de Integralização: </w:t>
      </w:r>
      <w:r>
        <w:rPr>
          <w:rFonts w:eastAsia="Times New Roman"/>
          <w:bCs/>
          <w:sz w:val="24"/>
          <w:szCs w:val="24"/>
          <w:lang w:eastAsia="ar-SA"/>
        </w:rPr>
        <w:t>no mínimo 04 (quatro) semestres e no máximo 6 (seis) semestres</w:t>
      </w:r>
    </w:p>
    <w:p w14:paraId="4B58E10B" w14:textId="77777777" w:rsidR="00B65AC7" w:rsidRDefault="00000000">
      <w:pPr>
        <w:ind w:firstLine="0"/>
        <w:rPr>
          <w:rFonts w:eastAsia="Times New Roman"/>
          <w:bCs/>
          <w:sz w:val="24"/>
          <w:szCs w:val="24"/>
          <w:lang w:eastAsia="ar-SA"/>
        </w:rPr>
      </w:pPr>
      <w:r>
        <w:rPr>
          <w:rFonts w:eastAsia="Times New Roman"/>
          <w:b/>
          <w:sz w:val="24"/>
          <w:szCs w:val="24"/>
          <w:lang w:eastAsia="ar-SA"/>
        </w:rPr>
        <w:t>Carga Horária Mínima:</w:t>
      </w:r>
      <w:r>
        <w:rPr>
          <w:rFonts w:eastAsia="Times New Roman"/>
          <w:bCs/>
          <w:sz w:val="24"/>
          <w:szCs w:val="24"/>
          <w:lang w:eastAsia="ar-SA"/>
        </w:rPr>
        <w:t xml:space="preserve"> 1.600 horas (mil e oitocentas horas)</w:t>
      </w:r>
    </w:p>
    <w:p w14:paraId="6CCC2C8C" w14:textId="77777777" w:rsidR="00B65AC7" w:rsidRDefault="00000000">
      <w:pPr>
        <w:ind w:firstLine="0"/>
        <w:rPr>
          <w:rFonts w:eastAsia="Times New Roman"/>
          <w:sz w:val="24"/>
          <w:szCs w:val="24"/>
          <w:lang w:eastAsia="pt-BR"/>
        </w:rPr>
      </w:pPr>
      <w:r>
        <w:rPr>
          <w:rFonts w:eastAsia="Times New Roman"/>
          <w:b/>
          <w:sz w:val="24"/>
          <w:szCs w:val="24"/>
          <w:lang w:eastAsia="ar-SA"/>
        </w:rPr>
        <w:t>Regime de Matrícula:</w:t>
      </w:r>
      <w:r>
        <w:rPr>
          <w:rFonts w:eastAsia="Times New Roman"/>
          <w:sz w:val="24"/>
          <w:szCs w:val="24"/>
          <w:lang w:eastAsia="ar-SA"/>
        </w:rPr>
        <w:t xml:space="preserve"> Semestral</w:t>
      </w:r>
    </w:p>
    <w:p w14:paraId="6ABF3AC2" w14:textId="77777777" w:rsidR="00B65AC7" w:rsidRDefault="00000000">
      <w:pPr>
        <w:ind w:firstLine="0"/>
        <w:rPr>
          <w:rFonts w:eastAsia="Times New Roman"/>
          <w:bCs/>
          <w:sz w:val="24"/>
          <w:szCs w:val="24"/>
          <w:lang w:eastAsia="pt-BR"/>
        </w:rPr>
      </w:pPr>
      <w:r>
        <w:rPr>
          <w:rFonts w:eastAsia="Times New Roman"/>
          <w:b/>
          <w:sz w:val="24"/>
          <w:szCs w:val="24"/>
          <w:lang w:eastAsia="pt-BR"/>
        </w:rPr>
        <w:t>Número de Vagas Oferecidas:</w:t>
      </w:r>
      <w:r>
        <w:rPr>
          <w:rFonts w:eastAsia="Times New Roman"/>
          <w:bCs/>
          <w:sz w:val="24"/>
          <w:szCs w:val="24"/>
          <w:lang w:eastAsia="pt-BR"/>
        </w:rPr>
        <w:t xml:space="preserve"> 40 vagas por semestre</w:t>
      </w:r>
    </w:p>
    <w:p w14:paraId="6FD5D7BD" w14:textId="77777777" w:rsidR="00B65AC7" w:rsidRDefault="00000000">
      <w:pPr>
        <w:ind w:firstLine="0"/>
        <w:rPr>
          <w:rFonts w:eastAsia="Times New Roman"/>
          <w:sz w:val="24"/>
          <w:szCs w:val="24"/>
          <w:lang w:eastAsia="pt-BR"/>
        </w:rPr>
      </w:pPr>
      <w:r>
        <w:rPr>
          <w:rFonts w:eastAsia="Times New Roman"/>
          <w:b/>
          <w:sz w:val="24"/>
          <w:szCs w:val="24"/>
          <w:lang w:eastAsia="pt-BR"/>
        </w:rPr>
        <w:t>Turno de Funcionamento:</w:t>
      </w:r>
      <w:r>
        <w:rPr>
          <w:rFonts w:eastAsia="Times New Roman"/>
          <w:sz w:val="24"/>
          <w:szCs w:val="24"/>
          <w:lang w:eastAsia="pt-BR"/>
        </w:rPr>
        <w:t xml:space="preserve"> Noturno</w:t>
      </w:r>
    </w:p>
    <w:p w14:paraId="4065B785" w14:textId="77777777" w:rsidR="00B65AC7" w:rsidRDefault="00000000">
      <w:pPr>
        <w:ind w:firstLine="0"/>
        <w:rPr>
          <w:rFonts w:eastAsia="Times New Roman"/>
          <w:sz w:val="24"/>
          <w:szCs w:val="24"/>
          <w:lang w:eastAsia="ar-SA"/>
        </w:rPr>
      </w:pPr>
      <w:r>
        <w:rPr>
          <w:rFonts w:eastAsia="Times New Roman"/>
          <w:b/>
          <w:sz w:val="24"/>
          <w:szCs w:val="24"/>
          <w:lang w:eastAsia="ar-SA"/>
        </w:rPr>
        <w:t xml:space="preserve">Forma de Ingresso: </w:t>
      </w:r>
      <w:r>
        <w:rPr>
          <w:rFonts w:eastAsia="Times New Roman"/>
          <w:sz w:val="24"/>
          <w:szCs w:val="24"/>
          <w:lang w:eastAsia="ar-SA"/>
        </w:rPr>
        <w:t>Semestral, por: Vestibular realizado pela UNEMAT e/ou SISU/MEC; Programa de mobilidade acadêmica; Preenchimento de vagas remanescentes de cursos (Art. 2, Inciso III)</w:t>
      </w:r>
      <w:r>
        <w:rPr>
          <w:rFonts w:eastAsia="Times New Roman"/>
          <w:sz w:val="24"/>
          <w:szCs w:val="24"/>
          <w:vertAlign w:val="superscript"/>
          <w:lang w:eastAsia="ar-SA"/>
        </w:rPr>
        <w:footnoteReference w:id="2"/>
      </w:r>
      <w:r>
        <w:rPr>
          <w:rFonts w:eastAsia="Times New Roman"/>
          <w:sz w:val="24"/>
          <w:szCs w:val="24"/>
          <w:lang w:eastAsia="ar-SA"/>
        </w:rPr>
        <w:t xml:space="preserve">. </w:t>
      </w:r>
    </w:p>
    <w:p w14:paraId="0402FB8C" w14:textId="33C814D4" w:rsidR="00B65AC7" w:rsidRDefault="00000000" w:rsidP="00020D3C">
      <w:pPr>
        <w:tabs>
          <w:tab w:val="left" w:pos="288"/>
          <w:tab w:val="left" w:pos="1008"/>
          <w:tab w:val="left" w:pos="1728"/>
          <w:tab w:val="left" w:pos="2448"/>
          <w:tab w:val="left" w:pos="3168"/>
          <w:tab w:val="left" w:pos="3888"/>
          <w:tab w:val="left" w:pos="4608"/>
          <w:tab w:val="left" w:pos="5328"/>
          <w:tab w:val="left" w:pos="6048"/>
          <w:tab w:val="left" w:pos="6768"/>
        </w:tabs>
        <w:suppressAutoHyphens/>
        <w:ind w:firstLine="0"/>
        <w:rPr>
          <w:rFonts w:eastAsia="Times New Roman"/>
          <w:sz w:val="24"/>
          <w:szCs w:val="24"/>
          <w:lang w:eastAsia="ar-SA"/>
        </w:rPr>
      </w:pPr>
      <w:r>
        <w:rPr>
          <w:rFonts w:eastAsia="Times New Roman"/>
          <w:b/>
          <w:bCs/>
          <w:sz w:val="24"/>
          <w:szCs w:val="24"/>
          <w:lang w:eastAsia="ar-SA"/>
        </w:rPr>
        <w:t xml:space="preserve">Disposições Legais: </w:t>
      </w:r>
      <w:r>
        <w:rPr>
          <w:rFonts w:eastAsia="Times New Roman"/>
          <w:bCs/>
          <w:sz w:val="24"/>
          <w:szCs w:val="24"/>
          <w:lang w:eastAsia="ar-SA"/>
        </w:rPr>
        <w:t>O Projeto Pedagógico do Curso Superior de Tecnologia em Processos Gerenciais fundamenta-se nas diretrizes e dispositivos legais que regulamentam a Educação Profissional e Tecnológica no Brasil. A organização curricular está amparada pela Resolução CNE/CP nº 01/2021, que estabelece as Diretrizes Curriculares Nacionais Gerais para a Educação Profissional e Tecnológica.  Além disso, atende à Portaria MEC nº 514, de 4 de junho de 2024, que aprova a quarta edição do Catálogo Nacional dos Cursos Superiores de Tecnologia (CNCST), definindo a carga horária mínima e a estrutura básica desses cursos.</w:t>
      </w:r>
      <w:r>
        <w:rPr>
          <w:rFonts w:eastAsia="Times New Roman"/>
          <w:sz w:val="24"/>
          <w:szCs w:val="24"/>
          <w:lang w:eastAsia="ar-SA"/>
        </w:rPr>
        <w:t xml:space="preserve"> Além de atender </w:t>
      </w:r>
      <w:r w:rsidR="00670626">
        <w:rPr>
          <w:rFonts w:eastAsia="Times New Roman"/>
          <w:sz w:val="24"/>
          <w:szCs w:val="24"/>
          <w:lang w:eastAsia="ar-SA"/>
        </w:rPr>
        <w:t>ao</w:t>
      </w:r>
      <w:r>
        <w:rPr>
          <w:rFonts w:eastAsia="Times New Roman"/>
          <w:sz w:val="24"/>
          <w:szCs w:val="24"/>
          <w:lang w:eastAsia="ar-SA"/>
        </w:rPr>
        <w:t xml:space="preserve"> disposto nas normas internas da UNEMAT, tais como: Resolução nº 001/2024/CONEPE e suas alterações posteriores. Resolução Normativa nº 007/2021/CEE/MT. Portaria nº 13/2017 – GAB/CEE-MT.</w:t>
      </w:r>
      <w:r>
        <w:rPr>
          <w:rFonts w:eastAsia="Times New Roman"/>
          <w:color w:val="FF0000"/>
          <w:sz w:val="24"/>
          <w:szCs w:val="24"/>
          <w:lang w:eastAsia="ar-SA"/>
        </w:rPr>
        <w:br w:type="page"/>
      </w:r>
    </w:p>
    <w:p w14:paraId="62C28530"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bookmarkStart w:id="0" w:name="_Toc86657030"/>
      <w:r>
        <w:rPr>
          <w:rFonts w:eastAsia="Times New Roman"/>
          <w:b/>
          <w:bCs/>
          <w:sz w:val="24"/>
          <w:szCs w:val="24"/>
          <w:lang w:eastAsia="ar-SA"/>
        </w:rPr>
        <w:lastRenderedPageBreak/>
        <w:t>CONCEPÇÃO DO CURSO SUPERIOR DE TECNOLOGIA EM PROCESSOS GERENCIAIS</w:t>
      </w:r>
      <w:bookmarkEnd w:id="0"/>
    </w:p>
    <w:p w14:paraId="5B7C6604" w14:textId="77777777" w:rsidR="00B65AC7" w:rsidRDefault="00B65AC7">
      <w:pPr>
        <w:suppressAutoHyphens/>
        <w:ind w:firstLine="0"/>
        <w:rPr>
          <w:rFonts w:eastAsia="Times New Roman"/>
          <w:b/>
          <w:sz w:val="24"/>
          <w:szCs w:val="24"/>
          <w:lang w:eastAsia="ar-SA"/>
        </w:rPr>
      </w:pPr>
    </w:p>
    <w:p w14:paraId="4E6290A7"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1" w:name="_Toc86657031"/>
      <w:r>
        <w:rPr>
          <w:rFonts w:eastAsia="Times New Roman"/>
          <w:b/>
          <w:bCs/>
          <w:sz w:val="24"/>
          <w:szCs w:val="24"/>
          <w:lang w:eastAsia="ar-SA"/>
        </w:rPr>
        <w:t xml:space="preserve">Histórico: do Curso de Bacharelado em Administração </w:t>
      </w:r>
      <w:bookmarkEnd w:id="1"/>
      <w:r>
        <w:rPr>
          <w:rFonts w:eastAsia="Times New Roman"/>
          <w:b/>
          <w:bCs/>
          <w:sz w:val="24"/>
          <w:szCs w:val="24"/>
          <w:lang w:eastAsia="ar-SA"/>
        </w:rPr>
        <w:t>ao Curso Superior de Tecnologia em Processos Gerenciais</w:t>
      </w:r>
    </w:p>
    <w:p w14:paraId="347BC91A" w14:textId="77777777" w:rsidR="00B65AC7" w:rsidRDefault="00B65AC7">
      <w:pPr>
        <w:suppressAutoHyphens/>
        <w:rPr>
          <w:rFonts w:eastAsia="Times New Roman"/>
          <w:bCs/>
          <w:sz w:val="24"/>
          <w:szCs w:val="24"/>
          <w:lang w:eastAsia="ar-SA"/>
        </w:rPr>
      </w:pPr>
    </w:p>
    <w:p w14:paraId="3F83CC30" w14:textId="142B5FD2" w:rsidR="00B7455D" w:rsidRDefault="00B7455D">
      <w:pPr>
        <w:tabs>
          <w:tab w:val="left" w:pos="142"/>
        </w:tabs>
        <w:rPr>
          <w:sz w:val="24"/>
          <w:szCs w:val="24"/>
          <w:lang w:eastAsia="pt-BR"/>
        </w:rPr>
      </w:pPr>
      <w:r w:rsidRPr="00B7455D">
        <w:rPr>
          <w:sz w:val="24"/>
          <w:szCs w:val="24"/>
          <w:lang w:eastAsia="pt-BR"/>
        </w:rPr>
        <w:t>O Curso Superior de Tecnologia (CST) em Processos Gerenciais da Universidade do Estado de Mato Grosso (UNEMAT), Câmpus Universitário de Tangará da Serra, foi concebido em resposta a uma demanda identificada por profissionais com uma qualificação mais prática e especializada em gestão. O curso representa uma evolução do antigo Curso de Bacharelado em Administração da UNEMAT/CUTS, incorporando a experiência de mais de três décadas de atuação e se renovando para atender às exigências regulatórias e às necessidades socioeconômicas da região. A formação se destaca por ter um foco em gestão e inovação no agronegócio, alinhado com a forte identidade territorial e econômica do estado de Mato Grosso e do município de Tangará da Serra.</w:t>
      </w:r>
      <w:r>
        <w:rPr>
          <w:sz w:val="24"/>
          <w:szCs w:val="24"/>
          <w:lang w:eastAsia="pt-BR"/>
        </w:rPr>
        <w:t xml:space="preserve"> </w:t>
      </w:r>
      <w:r w:rsidRPr="00B7455D">
        <w:rPr>
          <w:sz w:val="24"/>
          <w:szCs w:val="24"/>
          <w:lang w:eastAsia="pt-BR"/>
        </w:rPr>
        <w:t>O curso visa formar tecnólogos aptos a planejar, organizar, dirigir e controlar processos em diversas instituições, com uma ênfase particular nas necessidades do agronegócio mato-grossense. Ele foi estruturado para desenvolver competências técnicas, gerenciais e socioemocionais, e para capacitar profissionais flexíveis, adaptativos, criativos e com visão estratégica.</w:t>
      </w:r>
    </w:p>
    <w:p w14:paraId="42A2439D" w14:textId="4BD82EAF" w:rsidR="00B65AC7" w:rsidRDefault="00000000">
      <w:pPr>
        <w:tabs>
          <w:tab w:val="left" w:pos="142"/>
        </w:tabs>
        <w:rPr>
          <w:sz w:val="24"/>
          <w:szCs w:val="24"/>
          <w:lang w:eastAsia="pt-BR"/>
        </w:rPr>
      </w:pPr>
      <w:r>
        <w:rPr>
          <w:sz w:val="24"/>
          <w:szCs w:val="24"/>
          <w:lang w:eastAsia="pt-BR"/>
        </w:rPr>
        <w:t>O Curso de Administração da Universidade do Estado de Mato Grosso (UNEMAT), Câmpus Universitário de Tangará da Serra (CUTS), teve início em março de 1990, inicialmente ofertado e mantido pelo Centro de Ensino Superior de Tangará da Serra (CESUT) e ministrado pela Faculdade de Ciências Contábeis e Administrativas de Tangará da Serra (FACCATS). Em 4 de abril de 1995, o CESUT foi incorporado pela UNEMAT, no contexto de seu programa de expansão para o município de Tangará da Serra, reconhecido como polo regional e carente de profissionais especializados. Nesse mesmo ano, foi instituído o Departamento de Administração, adotando-se uma nova política de ensino alinhada aos objetivos da mantenedora.</w:t>
      </w:r>
    </w:p>
    <w:p w14:paraId="6608AD9B" w14:textId="5F7C3A3B" w:rsidR="00B65AC7" w:rsidRDefault="00000000">
      <w:pPr>
        <w:tabs>
          <w:tab w:val="left" w:pos="142"/>
        </w:tabs>
        <w:rPr>
          <w:sz w:val="24"/>
          <w:szCs w:val="24"/>
          <w:lang w:eastAsia="pt-BR"/>
        </w:rPr>
      </w:pPr>
      <w:r>
        <w:rPr>
          <w:sz w:val="24"/>
          <w:szCs w:val="24"/>
          <w:lang w:eastAsia="pt-BR"/>
        </w:rPr>
        <w:t xml:space="preserve">Em 1996, a matriz curricular do curso foi reestruturada em conformidade com a Resolução CNE/CES nº 02/1993, que definia os conteúdos mínimos para os cursos de </w:t>
      </w:r>
      <w:r>
        <w:rPr>
          <w:sz w:val="24"/>
          <w:szCs w:val="24"/>
          <w:lang w:eastAsia="pt-BR"/>
        </w:rPr>
        <w:lastRenderedPageBreak/>
        <w:t xml:space="preserve">Administração. Em novembro de 1999, realizou-se o 1º Fórum de Administração, reunindo acadêmicos, professores, egressos, empresários e representantes da comunidade externa, com o propósito de discutir o perfil profissional, a formação acadêmica e as oportunidades de trabalho do administrador na região. Dessa iniciativa resultou um planejamento estratégico participativo para o curso. O II Fórum de Administração, intitulado “Desafios e Perspectivas”, ocorreu em maio de 2003, novamente reunindo diferentes públicos, como professores, </w:t>
      </w:r>
      <w:r w:rsidR="009C7B5F">
        <w:rPr>
          <w:sz w:val="24"/>
          <w:szCs w:val="24"/>
          <w:lang w:eastAsia="pt-BR"/>
        </w:rPr>
        <w:t>estudantes</w:t>
      </w:r>
      <w:r>
        <w:rPr>
          <w:sz w:val="24"/>
          <w:szCs w:val="24"/>
          <w:lang w:eastAsia="pt-BR"/>
        </w:rPr>
        <w:t>, pesquisadores e representantes de entidades ligadas à área da Administração. Desde então, o curso promove anualmente a Semana de Administração, espaço dedicado a palestras, debates e reflexões sobre temas atuais da área, sempre com a participação de profissionais convidados.</w:t>
      </w:r>
    </w:p>
    <w:p w14:paraId="75F90FC3" w14:textId="488F2062" w:rsidR="00B65AC7" w:rsidRDefault="00000000">
      <w:pPr>
        <w:tabs>
          <w:tab w:val="left" w:pos="142"/>
        </w:tabs>
        <w:rPr>
          <w:sz w:val="24"/>
          <w:szCs w:val="24"/>
          <w:lang w:eastAsia="pt-BR"/>
        </w:rPr>
      </w:pPr>
      <w:r>
        <w:rPr>
          <w:sz w:val="24"/>
          <w:szCs w:val="24"/>
          <w:lang w:eastAsia="pt-BR"/>
        </w:rPr>
        <w:t xml:space="preserve">Visando atender a missão da UNEMAT de interiorizar o conhecimento, no ano de 2000 o Departamento de Administração inova nas modalidades de ensino na UNEMAT, criando a Turma Especial do Curso de Administração, ao ofertar o projeto político pedagógico do curso do Câmpus de origem e ministrado pelos professores do Curso que se deslocam até o município da turma especial. Em uma época sem </w:t>
      </w:r>
      <w:r>
        <w:rPr>
          <w:i/>
          <w:sz w:val="24"/>
          <w:szCs w:val="24"/>
          <w:lang w:eastAsia="pt-BR"/>
        </w:rPr>
        <w:t xml:space="preserve">internet </w:t>
      </w:r>
      <w:r>
        <w:rPr>
          <w:sz w:val="24"/>
          <w:szCs w:val="24"/>
          <w:lang w:eastAsia="pt-BR"/>
        </w:rPr>
        <w:t xml:space="preserve">ou educação </w:t>
      </w:r>
      <w:r w:rsidR="00670626">
        <w:rPr>
          <w:sz w:val="24"/>
          <w:szCs w:val="24"/>
          <w:lang w:eastAsia="pt-BR"/>
        </w:rPr>
        <w:t>a</w:t>
      </w:r>
      <w:r>
        <w:rPr>
          <w:sz w:val="24"/>
          <w:szCs w:val="24"/>
          <w:lang w:eastAsia="pt-BR"/>
        </w:rPr>
        <w:t xml:space="preserve"> distância, na realidade de grandes distâncias e péssimas condições de estrada do Estado de Mato Grosso, a turma especial oportunizou curso superior a diversos cidadãos que viviam longe de centros maiores. Esta modalidade de ensino foi implantada na UNEMAT como Curso Fora de Sede, ministrada em Núcleos (espaços da UNEMAT nos municípios conveniados)</w:t>
      </w:r>
      <w:r>
        <w:rPr>
          <w:sz w:val="24"/>
          <w:szCs w:val="24"/>
          <w:vertAlign w:val="superscript"/>
          <w:lang w:eastAsia="pt-BR"/>
        </w:rPr>
        <w:footnoteReference w:id="3"/>
      </w:r>
      <w:r>
        <w:rPr>
          <w:sz w:val="24"/>
          <w:szCs w:val="24"/>
          <w:lang w:eastAsia="pt-BR"/>
        </w:rPr>
        <w:t>, contribuindo com a Política de Ensino de Graduação do Plano de Desenvolvimento Institucional da UNEMAT: “A UNEMAT concebe o ensino nas suas mais variadas formas de concepções e modalidades, visando à formação, capacitação e qualificação para o exercício profissional, assegurando a qualidade acadêmica e profissional dos que nele ingressam”</w:t>
      </w:r>
      <w:r>
        <w:rPr>
          <w:sz w:val="24"/>
          <w:szCs w:val="24"/>
          <w:vertAlign w:val="superscript"/>
          <w:lang w:eastAsia="pt-BR"/>
        </w:rPr>
        <w:footnoteReference w:id="4"/>
      </w:r>
      <w:r>
        <w:rPr>
          <w:sz w:val="24"/>
          <w:szCs w:val="24"/>
          <w:lang w:eastAsia="pt-BR"/>
        </w:rPr>
        <w:t xml:space="preserve"> </w:t>
      </w:r>
    </w:p>
    <w:p w14:paraId="6EDEA0BA" w14:textId="21BB8B67" w:rsidR="00B65AC7" w:rsidRDefault="00000000">
      <w:pPr>
        <w:tabs>
          <w:tab w:val="left" w:pos="142"/>
        </w:tabs>
        <w:rPr>
          <w:sz w:val="24"/>
          <w:szCs w:val="24"/>
          <w:lang w:eastAsia="pt-BR"/>
        </w:rPr>
      </w:pPr>
      <w:r>
        <w:rPr>
          <w:sz w:val="24"/>
          <w:szCs w:val="24"/>
          <w:lang w:eastAsia="pt-BR"/>
        </w:rPr>
        <w:t>A primeira turma especial da UNEMAT - promovida por este Curso de Administração - foi ofertada no município de Campo Novo do Parecis, cujo convênio foi renovado, formando duas turmas</w:t>
      </w:r>
      <w:r>
        <w:rPr>
          <w:sz w:val="24"/>
          <w:szCs w:val="24"/>
          <w:vertAlign w:val="superscript"/>
          <w:lang w:eastAsia="pt-BR"/>
        </w:rPr>
        <w:footnoteReference w:id="5"/>
      </w:r>
      <w:r>
        <w:rPr>
          <w:sz w:val="24"/>
          <w:szCs w:val="24"/>
          <w:lang w:eastAsia="pt-BR"/>
        </w:rPr>
        <w:t xml:space="preserve">. Com o sucesso destes projetos de Turma Especial, houve interesse de outros dois </w:t>
      </w:r>
      <w:r>
        <w:rPr>
          <w:sz w:val="24"/>
          <w:szCs w:val="24"/>
          <w:lang w:eastAsia="pt-BR"/>
        </w:rPr>
        <w:lastRenderedPageBreak/>
        <w:t xml:space="preserve">municípios </w:t>
      </w:r>
      <w:r w:rsidR="00670626">
        <w:rPr>
          <w:sz w:val="24"/>
          <w:szCs w:val="24"/>
          <w:lang w:eastAsia="pt-BR"/>
        </w:rPr>
        <w:t>em</w:t>
      </w:r>
      <w:r>
        <w:rPr>
          <w:sz w:val="24"/>
          <w:szCs w:val="24"/>
          <w:lang w:eastAsia="pt-BR"/>
        </w:rPr>
        <w:t xml:space="preserve"> firmar convênios com o curso de Administração: Sapezal e Aripuanã, concluídos com êxito. No convênio com Aripuanã foram ofertadas duas turmas, com 80 vagas para Bacharel em Administração, sendo 40 vagas noturnas com ênfase em Empreendedorismo</w:t>
      </w:r>
      <w:r>
        <w:rPr>
          <w:sz w:val="24"/>
          <w:szCs w:val="24"/>
          <w:vertAlign w:val="superscript"/>
          <w:lang w:eastAsia="pt-BR"/>
        </w:rPr>
        <w:footnoteReference w:id="6"/>
      </w:r>
      <w:r>
        <w:rPr>
          <w:sz w:val="24"/>
          <w:szCs w:val="24"/>
          <w:lang w:eastAsia="pt-BR"/>
        </w:rPr>
        <w:t xml:space="preserve"> e 40 vagas diurnas com ênfase em Agronegócios</w:t>
      </w:r>
      <w:r>
        <w:rPr>
          <w:sz w:val="24"/>
          <w:szCs w:val="24"/>
          <w:vertAlign w:val="superscript"/>
          <w:lang w:eastAsia="pt-BR"/>
        </w:rPr>
        <w:footnoteReference w:id="7"/>
      </w:r>
      <w:r>
        <w:rPr>
          <w:sz w:val="24"/>
          <w:szCs w:val="24"/>
          <w:lang w:eastAsia="pt-BR"/>
        </w:rPr>
        <w:t>. Em 2019 foram iniciadas mais duas turmas nos mesmos moldes no Município de Campos de Júlio.</w:t>
      </w:r>
    </w:p>
    <w:p w14:paraId="6DC8E732" w14:textId="3BDD7D9D" w:rsidR="00B65AC7" w:rsidRDefault="00000000">
      <w:pPr>
        <w:tabs>
          <w:tab w:val="left" w:pos="142"/>
        </w:tabs>
        <w:rPr>
          <w:rFonts w:eastAsia="Times New Roman"/>
          <w:sz w:val="24"/>
          <w:szCs w:val="24"/>
          <w:lang w:eastAsia="pt-BR"/>
        </w:rPr>
      </w:pPr>
      <w:r>
        <w:rPr>
          <w:sz w:val="24"/>
          <w:szCs w:val="24"/>
          <w:lang w:eastAsia="pt-BR"/>
        </w:rPr>
        <w:t>A partir do ano 2000</w:t>
      </w:r>
      <w:r w:rsidR="003615BE">
        <w:rPr>
          <w:sz w:val="24"/>
          <w:szCs w:val="24"/>
          <w:lang w:eastAsia="pt-BR"/>
        </w:rPr>
        <w:t>,</w:t>
      </w:r>
      <w:r>
        <w:rPr>
          <w:sz w:val="24"/>
          <w:szCs w:val="24"/>
          <w:lang w:eastAsia="pt-BR"/>
        </w:rPr>
        <w:t xml:space="preserve"> o Curso de Administração adota política de qualificação docente, e seus professores iniciam cursos de mestrado e doutorado na área de Administração e afins. </w:t>
      </w:r>
      <w:r>
        <w:rPr>
          <w:rFonts w:eastAsia="Times New Roman"/>
          <w:sz w:val="24"/>
          <w:szCs w:val="24"/>
          <w:lang w:eastAsia="pt-BR"/>
        </w:rPr>
        <w:t>Em 2000</w:t>
      </w:r>
      <w:r w:rsidR="003615BE">
        <w:rPr>
          <w:rFonts w:eastAsia="Times New Roman"/>
          <w:sz w:val="24"/>
          <w:szCs w:val="24"/>
          <w:lang w:eastAsia="pt-BR"/>
        </w:rPr>
        <w:t>, dois professores ingressaram</w:t>
      </w:r>
      <w:r>
        <w:rPr>
          <w:rFonts w:eastAsia="Times New Roman"/>
          <w:sz w:val="24"/>
          <w:szCs w:val="24"/>
          <w:lang w:eastAsia="pt-BR"/>
        </w:rPr>
        <w:t xml:space="preserve"> em mestrados em ciências sociais (PUC-SP) e engenharia de produção (UFSC). Em 2008</w:t>
      </w:r>
      <w:r w:rsidR="003615BE">
        <w:rPr>
          <w:rFonts w:eastAsia="Times New Roman"/>
          <w:sz w:val="24"/>
          <w:szCs w:val="24"/>
          <w:lang w:eastAsia="pt-BR"/>
        </w:rPr>
        <w:t>, sete professores ingressaram</w:t>
      </w:r>
      <w:r>
        <w:rPr>
          <w:rFonts w:eastAsia="Times New Roman"/>
          <w:sz w:val="24"/>
          <w:szCs w:val="24"/>
          <w:lang w:eastAsia="pt-BR"/>
        </w:rPr>
        <w:t xml:space="preserve"> no programa Minter em Engenharia da Produção (UFSCar). Em 2009</w:t>
      </w:r>
      <w:r w:rsidR="003615BE">
        <w:rPr>
          <w:rFonts w:eastAsia="Times New Roman"/>
          <w:sz w:val="24"/>
          <w:szCs w:val="24"/>
          <w:lang w:eastAsia="pt-BR"/>
        </w:rPr>
        <w:t>, três professores iniciaram</w:t>
      </w:r>
      <w:r>
        <w:rPr>
          <w:rFonts w:eastAsia="Times New Roman"/>
          <w:sz w:val="24"/>
          <w:szCs w:val="24"/>
          <w:lang w:eastAsia="pt-BR"/>
        </w:rPr>
        <w:t xml:space="preserve"> doutoramento em Administração e Engenharia de Produção. Em 2011</w:t>
      </w:r>
      <w:r w:rsidR="003615BE">
        <w:rPr>
          <w:rFonts w:eastAsia="Times New Roman"/>
          <w:sz w:val="24"/>
          <w:szCs w:val="24"/>
          <w:lang w:eastAsia="pt-BR"/>
        </w:rPr>
        <w:t xml:space="preserve">, dois professores ingressaram em </w:t>
      </w:r>
      <w:proofErr w:type="spellStart"/>
      <w:r w:rsidR="003615BE">
        <w:rPr>
          <w:rFonts w:eastAsia="Times New Roman"/>
          <w:sz w:val="24"/>
          <w:szCs w:val="24"/>
          <w:lang w:eastAsia="pt-BR"/>
        </w:rPr>
        <w:t>Dinter</w:t>
      </w:r>
      <w:proofErr w:type="spellEnd"/>
      <w:r w:rsidR="003615BE">
        <w:rPr>
          <w:rFonts w:eastAsia="Times New Roman"/>
          <w:sz w:val="24"/>
          <w:szCs w:val="24"/>
          <w:lang w:eastAsia="pt-BR"/>
        </w:rPr>
        <w:t xml:space="preserve"> em Economia (UFPE)</w:t>
      </w:r>
      <w:r>
        <w:rPr>
          <w:rFonts w:eastAsia="Times New Roman"/>
          <w:sz w:val="24"/>
          <w:szCs w:val="24"/>
          <w:lang w:eastAsia="pt-BR"/>
        </w:rPr>
        <w:t xml:space="preserve"> e três professoras em </w:t>
      </w:r>
      <w:proofErr w:type="spellStart"/>
      <w:r>
        <w:rPr>
          <w:rFonts w:eastAsia="Times New Roman"/>
          <w:sz w:val="24"/>
          <w:szCs w:val="24"/>
          <w:lang w:eastAsia="pt-BR"/>
        </w:rPr>
        <w:t>Dinter</w:t>
      </w:r>
      <w:proofErr w:type="spellEnd"/>
      <w:r>
        <w:rPr>
          <w:rFonts w:eastAsia="Times New Roman"/>
          <w:sz w:val="24"/>
          <w:szCs w:val="24"/>
          <w:lang w:eastAsia="pt-BR"/>
        </w:rPr>
        <w:t xml:space="preserve"> em Administração (UNISINOS). </w:t>
      </w:r>
      <w:r>
        <w:rPr>
          <w:sz w:val="24"/>
          <w:szCs w:val="24"/>
          <w:lang w:eastAsia="pt-BR"/>
        </w:rPr>
        <w:t xml:space="preserve">O processo de qualificação docente foi concentrado em alguns anos, desenvolvido principalmente por Minter e </w:t>
      </w:r>
      <w:proofErr w:type="spellStart"/>
      <w:r>
        <w:rPr>
          <w:sz w:val="24"/>
          <w:szCs w:val="24"/>
          <w:lang w:eastAsia="pt-BR"/>
        </w:rPr>
        <w:t>Dinter</w:t>
      </w:r>
      <w:proofErr w:type="spellEnd"/>
      <w:r>
        <w:rPr>
          <w:sz w:val="24"/>
          <w:szCs w:val="24"/>
          <w:lang w:eastAsia="pt-BR"/>
        </w:rPr>
        <w:t>, havendo afastamento simultâneo de diversos professores experientes do núcleo de formação específica. O atual número de professores qualificados é expressivo.</w:t>
      </w:r>
    </w:p>
    <w:p w14:paraId="4F5A4B18" w14:textId="5EE186A9" w:rsidR="00B65AC7" w:rsidRDefault="00000000">
      <w:pPr>
        <w:tabs>
          <w:tab w:val="left" w:pos="142"/>
        </w:tabs>
        <w:rPr>
          <w:rFonts w:eastAsia="Times New Roman"/>
          <w:sz w:val="24"/>
          <w:szCs w:val="24"/>
          <w:lang w:eastAsia="pt-BR"/>
        </w:rPr>
      </w:pPr>
      <w:r>
        <w:rPr>
          <w:sz w:val="24"/>
          <w:szCs w:val="24"/>
          <w:lang w:eastAsia="pt-BR"/>
        </w:rPr>
        <w:t>No</w:t>
      </w:r>
      <w:r>
        <w:rPr>
          <w:rFonts w:eastAsia="Times New Roman"/>
          <w:sz w:val="24"/>
          <w:szCs w:val="24"/>
          <w:lang w:eastAsia="pt-BR"/>
        </w:rPr>
        <w:t xml:space="preserve"> Exame Nacional de Cursos (Provão), o Curso de Administração apresentou os seguintes conceitos: em 1999 e 2000 “D” e nos anos de 2001 e 2002 “C”. Em 2006</w:t>
      </w:r>
      <w:r w:rsidR="003615BE">
        <w:rPr>
          <w:rFonts w:eastAsia="Times New Roman"/>
          <w:sz w:val="24"/>
          <w:szCs w:val="24"/>
          <w:lang w:eastAsia="pt-BR"/>
        </w:rPr>
        <w:t>,</w:t>
      </w:r>
      <w:r>
        <w:rPr>
          <w:rFonts w:eastAsia="Times New Roman"/>
          <w:sz w:val="24"/>
          <w:szCs w:val="24"/>
          <w:lang w:eastAsia="pt-BR"/>
        </w:rPr>
        <w:t xml:space="preserve"> o Curso participou do Exame Nacional de Desempenho dos Estudantes (ENADE) e obteve o conceito “3”, que permaneceu em 2009 e em 2012. Em 2015 reduziu para “2”, e em 2018 obteve o conceito “3”.</w:t>
      </w:r>
    </w:p>
    <w:p w14:paraId="55FFC124" w14:textId="1F9839E7" w:rsidR="00B65AC7" w:rsidRDefault="00000000">
      <w:pPr>
        <w:tabs>
          <w:tab w:val="left" w:pos="142"/>
        </w:tabs>
        <w:rPr>
          <w:sz w:val="24"/>
          <w:szCs w:val="24"/>
          <w:lang w:eastAsia="pt-BR"/>
        </w:rPr>
      </w:pPr>
      <w:r>
        <w:rPr>
          <w:sz w:val="24"/>
          <w:szCs w:val="24"/>
          <w:lang w:eastAsia="pt-BR"/>
        </w:rPr>
        <w:t xml:space="preserve">O Curso de Bacharelado em Administração vem sendo aperfeiçoado para atender </w:t>
      </w:r>
      <w:r w:rsidR="003615BE">
        <w:rPr>
          <w:sz w:val="24"/>
          <w:szCs w:val="24"/>
          <w:lang w:eastAsia="pt-BR"/>
        </w:rPr>
        <w:t>à</w:t>
      </w:r>
      <w:r>
        <w:rPr>
          <w:sz w:val="24"/>
          <w:szCs w:val="24"/>
          <w:lang w:eastAsia="pt-BR"/>
        </w:rPr>
        <w:t xml:space="preserve"> comunidade interna e externa em suas especificidades e demandas regionais, com qualidade no ensino, pesquisa e extensão. Desde seu reconhecimento em outubro de 1998</w:t>
      </w:r>
      <w:r w:rsidR="003615BE">
        <w:rPr>
          <w:sz w:val="24"/>
          <w:szCs w:val="24"/>
          <w:lang w:eastAsia="pt-BR"/>
        </w:rPr>
        <w:t>,</w:t>
      </w:r>
      <w:r>
        <w:rPr>
          <w:sz w:val="24"/>
          <w:szCs w:val="24"/>
          <w:lang w:eastAsia="pt-BR"/>
        </w:rPr>
        <w:t xml:space="preserve"> várias mudanças foram realizadas tanto no aspecto da estrutura física quanto na organização didático-</w:t>
      </w:r>
      <w:r>
        <w:rPr>
          <w:sz w:val="24"/>
          <w:szCs w:val="24"/>
          <w:lang w:eastAsia="pt-BR"/>
        </w:rPr>
        <w:lastRenderedPageBreak/>
        <w:t>pedagógica. A matriz curricular foi reformulada nos anos de 2003</w:t>
      </w:r>
      <w:r>
        <w:rPr>
          <w:sz w:val="24"/>
          <w:szCs w:val="24"/>
          <w:vertAlign w:val="superscript"/>
          <w:lang w:eastAsia="pt-BR"/>
        </w:rPr>
        <w:footnoteReference w:id="8"/>
      </w:r>
      <w:r>
        <w:rPr>
          <w:sz w:val="24"/>
          <w:szCs w:val="24"/>
          <w:lang w:eastAsia="pt-BR"/>
        </w:rPr>
        <w:t xml:space="preserve"> (de acordo com os resultados dos fóruns realizados), 2006</w:t>
      </w:r>
      <w:r>
        <w:rPr>
          <w:sz w:val="24"/>
          <w:szCs w:val="24"/>
          <w:vertAlign w:val="superscript"/>
          <w:lang w:eastAsia="pt-BR"/>
        </w:rPr>
        <w:footnoteReference w:id="9"/>
      </w:r>
      <w:r>
        <w:rPr>
          <w:sz w:val="24"/>
          <w:szCs w:val="24"/>
          <w:lang w:eastAsia="pt-BR"/>
        </w:rPr>
        <w:t xml:space="preserve"> (revisou matriz conforme DCN e instituiu duas linhas de formação no curso: Agronegócios e Empreendedorismo), 2008</w:t>
      </w:r>
      <w:r>
        <w:rPr>
          <w:sz w:val="24"/>
          <w:szCs w:val="24"/>
          <w:vertAlign w:val="superscript"/>
          <w:lang w:eastAsia="pt-BR"/>
        </w:rPr>
        <w:footnoteReference w:id="10"/>
      </w:r>
      <w:r>
        <w:rPr>
          <w:sz w:val="24"/>
          <w:szCs w:val="24"/>
          <w:vertAlign w:val="superscript"/>
          <w:lang w:eastAsia="pt-BR"/>
        </w:rPr>
        <w:footnoteReference w:id="11"/>
      </w:r>
      <w:r>
        <w:rPr>
          <w:sz w:val="24"/>
          <w:szCs w:val="24"/>
          <w:lang w:eastAsia="pt-BR"/>
        </w:rPr>
        <w:t xml:space="preserve"> (reestruturou as matrizes das linhas de formação), 2012</w:t>
      </w:r>
      <w:r>
        <w:rPr>
          <w:sz w:val="24"/>
          <w:szCs w:val="24"/>
          <w:vertAlign w:val="superscript"/>
          <w:lang w:eastAsia="pt-BR"/>
        </w:rPr>
        <w:footnoteReference w:id="12"/>
      </w:r>
      <w:r>
        <w:rPr>
          <w:sz w:val="24"/>
          <w:szCs w:val="24"/>
          <w:lang w:eastAsia="pt-BR"/>
        </w:rPr>
        <w:t xml:space="preserve"> (revisou e migrou para o sistema de créditos da UNEMAT), 2015 (atualizou as matrizes das linhas de formação conforme DCN)</w:t>
      </w:r>
      <w:r>
        <w:rPr>
          <w:sz w:val="24"/>
          <w:szCs w:val="24"/>
          <w:vertAlign w:val="superscript"/>
          <w:lang w:eastAsia="pt-BR"/>
        </w:rPr>
        <w:footnoteReference w:id="13"/>
      </w:r>
      <w:r>
        <w:rPr>
          <w:sz w:val="24"/>
          <w:szCs w:val="24"/>
          <w:lang w:eastAsia="pt-BR"/>
        </w:rPr>
        <w:t>, e em 2020 para atualizar a linha de formação de Empreendedorismo para Estratégia e Negócios e atender à IN 003/2019</w:t>
      </w:r>
      <w:r>
        <w:rPr>
          <w:sz w:val="24"/>
          <w:szCs w:val="24"/>
          <w:vertAlign w:val="superscript"/>
          <w:lang w:eastAsia="pt-BR"/>
        </w:rPr>
        <w:footnoteReference w:id="14"/>
      </w:r>
      <w:r>
        <w:rPr>
          <w:sz w:val="24"/>
          <w:szCs w:val="24"/>
          <w:lang w:eastAsia="pt-BR"/>
        </w:rPr>
        <w:t xml:space="preserve">, assim como as </w:t>
      </w:r>
      <w:proofErr w:type="spellStart"/>
      <w:r>
        <w:rPr>
          <w:sz w:val="24"/>
          <w:szCs w:val="24"/>
          <w:lang w:eastAsia="pt-BR"/>
        </w:rPr>
        <w:t>DCNs</w:t>
      </w:r>
      <w:proofErr w:type="spellEnd"/>
      <w:r>
        <w:rPr>
          <w:sz w:val="24"/>
          <w:szCs w:val="24"/>
          <w:vertAlign w:val="superscript"/>
          <w:lang w:eastAsia="pt-BR"/>
        </w:rPr>
        <w:footnoteReference w:id="15"/>
      </w:r>
      <w:r>
        <w:rPr>
          <w:sz w:val="24"/>
          <w:szCs w:val="24"/>
          <w:lang w:eastAsia="pt-BR"/>
        </w:rPr>
        <w:t>.</w:t>
      </w:r>
    </w:p>
    <w:p w14:paraId="7E1203BF" w14:textId="77777777" w:rsidR="00B65AC7" w:rsidRDefault="00000000">
      <w:pPr>
        <w:tabs>
          <w:tab w:val="left" w:pos="142"/>
        </w:tabs>
        <w:rPr>
          <w:sz w:val="24"/>
          <w:szCs w:val="24"/>
          <w:lang w:eastAsia="pt-BR"/>
        </w:rPr>
      </w:pPr>
      <w:bookmarkStart w:id="2" w:name="_Hlk48701836"/>
      <w:r>
        <w:rPr>
          <w:sz w:val="24"/>
          <w:szCs w:val="24"/>
          <w:lang w:eastAsia="pt-BR"/>
        </w:rPr>
        <w:t>O Curso de Bacharelado em Administração veio discutindo, propondo e implantando mudanças pedagógicas, derivadas das diversas semanas e encontros pedagógicos do Curso ao longo dos anos que sucederam o último PPC (2012), debatendo suas fraquezas, forças e melhorias, subsidiadas especialmente pelas discussões dos Encontros Nacionais dos Cursos de Graduação em Administração (ENANGRAD), que desde 2018 discute as novas Diretrizes Curriculares Nacionais para os Cursos de Administração homologadas em 2021, visando processos de aprendizagem mais efetivos, capazes de desenvolver competências, tendo constatado a necessidade de:</w:t>
      </w:r>
    </w:p>
    <w:p w14:paraId="1426C14F" w14:textId="06ED0E3E" w:rsidR="00B65AC7" w:rsidRDefault="00000000">
      <w:pPr>
        <w:numPr>
          <w:ilvl w:val="0"/>
          <w:numId w:val="3"/>
        </w:numPr>
        <w:tabs>
          <w:tab w:val="left" w:pos="142"/>
        </w:tabs>
        <w:ind w:left="0" w:firstLine="1069"/>
        <w:rPr>
          <w:sz w:val="24"/>
          <w:szCs w:val="24"/>
          <w:lang w:eastAsia="pt-BR"/>
        </w:rPr>
      </w:pPr>
      <w:r>
        <w:rPr>
          <w:sz w:val="24"/>
          <w:szCs w:val="24"/>
          <w:lang w:eastAsia="pt-BR"/>
        </w:rPr>
        <w:t xml:space="preserve">incorporar mudanças e avanços no campo do conhecimento administrativo ao currículo do curso e ao conteúdo dos componentes curriculares, além de atualizá-lo à IN 03/2019 – CONEPE; </w:t>
      </w:r>
    </w:p>
    <w:p w14:paraId="2DD29E2F" w14:textId="77777777" w:rsidR="00B65AC7" w:rsidRDefault="00000000">
      <w:pPr>
        <w:numPr>
          <w:ilvl w:val="0"/>
          <w:numId w:val="3"/>
        </w:numPr>
        <w:tabs>
          <w:tab w:val="left" w:pos="142"/>
        </w:tabs>
        <w:ind w:left="0" w:firstLine="1069"/>
        <w:rPr>
          <w:sz w:val="24"/>
          <w:szCs w:val="24"/>
          <w:lang w:eastAsia="pt-BR"/>
        </w:rPr>
      </w:pPr>
      <w:r>
        <w:rPr>
          <w:sz w:val="24"/>
          <w:szCs w:val="24"/>
          <w:lang w:eastAsia="pt-BR"/>
        </w:rPr>
        <w:lastRenderedPageBreak/>
        <w:t xml:space="preserve">atender às </w:t>
      </w:r>
      <w:bookmarkStart w:id="3" w:name="_Hlk42963423"/>
      <w:r>
        <w:rPr>
          <w:sz w:val="24"/>
          <w:szCs w:val="24"/>
          <w:lang w:eastAsia="pt-BR"/>
        </w:rPr>
        <w:t>recomendações da comissão de avaliação do Conselho Estadual de Educação (CEE/MT)</w:t>
      </w:r>
      <w:r>
        <w:rPr>
          <w:sz w:val="24"/>
          <w:szCs w:val="24"/>
          <w:vertAlign w:val="superscript"/>
          <w:lang w:eastAsia="pt-BR"/>
        </w:rPr>
        <w:footnoteReference w:id="16"/>
      </w:r>
      <w:r>
        <w:rPr>
          <w:sz w:val="24"/>
          <w:szCs w:val="24"/>
          <w:lang w:eastAsia="pt-BR"/>
        </w:rPr>
        <w:t>, do Sistema Nacional de Avaliação do Ensino Superior (SINAES)</w:t>
      </w:r>
      <w:bookmarkEnd w:id="3"/>
      <w:r>
        <w:rPr>
          <w:sz w:val="24"/>
          <w:szCs w:val="24"/>
          <w:vertAlign w:val="superscript"/>
          <w:lang w:eastAsia="pt-BR"/>
        </w:rPr>
        <w:footnoteReference w:id="17"/>
      </w:r>
      <w:r>
        <w:rPr>
          <w:sz w:val="24"/>
          <w:szCs w:val="24"/>
          <w:lang w:eastAsia="pt-BR"/>
        </w:rPr>
        <w:t xml:space="preserve"> e da SECITEC</w:t>
      </w:r>
      <w:r>
        <w:rPr>
          <w:sz w:val="24"/>
          <w:szCs w:val="24"/>
          <w:vertAlign w:val="superscript"/>
          <w:lang w:eastAsia="pt-BR"/>
        </w:rPr>
        <w:footnoteReference w:id="18"/>
      </w:r>
      <w:r>
        <w:rPr>
          <w:sz w:val="24"/>
          <w:szCs w:val="24"/>
          <w:lang w:eastAsia="pt-BR"/>
        </w:rPr>
        <w:t xml:space="preserve">, e aos resultados da avaliação institucional, do ENADE e das pesquisas desenvolvidas sobre o Curso; </w:t>
      </w:r>
    </w:p>
    <w:p w14:paraId="040B4A8B" w14:textId="77777777" w:rsidR="00B65AC7" w:rsidRDefault="00000000">
      <w:pPr>
        <w:numPr>
          <w:ilvl w:val="0"/>
          <w:numId w:val="3"/>
        </w:numPr>
        <w:tabs>
          <w:tab w:val="left" w:pos="142"/>
        </w:tabs>
        <w:ind w:left="0" w:firstLine="1069"/>
        <w:rPr>
          <w:sz w:val="24"/>
          <w:szCs w:val="24"/>
          <w:lang w:eastAsia="pt-BR"/>
        </w:rPr>
      </w:pPr>
      <w:r>
        <w:rPr>
          <w:sz w:val="24"/>
          <w:szCs w:val="24"/>
          <w:lang w:eastAsia="pt-BR"/>
        </w:rPr>
        <w:t>atualizar seu alinhamento ao Planejamento Estratégico Participativo (PEP)</w:t>
      </w:r>
      <w:r>
        <w:rPr>
          <w:sz w:val="24"/>
          <w:szCs w:val="24"/>
          <w:vertAlign w:val="superscript"/>
          <w:lang w:eastAsia="pt-BR"/>
        </w:rPr>
        <w:footnoteReference w:id="19"/>
      </w:r>
      <w:r>
        <w:rPr>
          <w:sz w:val="24"/>
          <w:szCs w:val="24"/>
          <w:lang w:eastAsia="pt-BR"/>
        </w:rPr>
        <w:t xml:space="preserve"> e ao Plano de Desenvolvimento Institucional (PDI)</w:t>
      </w:r>
      <w:r>
        <w:rPr>
          <w:sz w:val="24"/>
          <w:szCs w:val="24"/>
          <w:vertAlign w:val="superscript"/>
          <w:lang w:eastAsia="pt-BR"/>
        </w:rPr>
        <w:footnoteReference w:id="20"/>
      </w:r>
      <w:r>
        <w:rPr>
          <w:sz w:val="24"/>
          <w:szCs w:val="24"/>
          <w:lang w:eastAsia="pt-BR"/>
        </w:rPr>
        <w:t xml:space="preserve"> que englobam o Plano Pedagógico Institucional (PPI) da UNEMAT, realizados após o último PPC de Administração (2012), e</w:t>
      </w:r>
    </w:p>
    <w:p w14:paraId="40376554" w14:textId="77777777" w:rsidR="00B65AC7" w:rsidRDefault="00000000">
      <w:pPr>
        <w:numPr>
          <w:ilvl w:val="0"/>
          <w:numId w:val="3"/>
        </w:numPr>
        <w:tabs>
          <w:tab w:val="left" w:pos="142"/>
        </w:tabs>
        <w:ind w:left="0" w:firstLine="1069"/>
        <w:rPr>
          <w:sz w:val="24"/>
          <w:szCs w:val="24"/>
          <w:lang w:eastAsia="pt-BR"/>
        </w:rPr>
      </w:pPr>
      <w:r>
        <w:rPr>
          <w:sz w:val="24"/>
          <w:szCs w:val="24"/>
          <w:lang w:eastAsia="pt-BR"/>
        </w:rPr>
        <w:t xml:space="preserve">aprimorar a gestão e o desenvolvimento da aprendizagem e das competências dos futuros Administradores e profissionais da área, alinhados à realidade do mercado. </w:t>
      </w:r>
    </w:p>
    <w:bookmarkEnd w:id="2"/>
    <w:p w14:paraId="28370F26" w14:textId="77777777" w:rsidR="00B65AC7" w:rsidRDefault="00000000">
      <w:pPr>
        <w:tabs>
          <w:tab w:val="left" w:pos="142"/>
        </w:tabs>
        <w:ind w:firstLine="0"/>
        <w:rPr>
          <w:sz w:val="24"/>
          <w:szCs w:val="24"/>
          <w:lang w:eastAsia="pt-BR"/>
        </w:rPr>
      </w:pPr>
      <w:r>
        <w:rPr>
          <w:rFonts w:eastAsia="Times New Roman"/>
          <w:sz w:val="24"/>
          <w:szCs w:val="24"/>
          <w:lang w:eastAsia="pt-BR"/>
        </w:rPr>
        <w:tab/>
      </w:r>
      <w:r>
        <w:rPr>
          <w:rFonts w:eastAsia="Times New Roman"/>
          <w:sz w:val="24"/>
          <w:szCs w:val="24"/>
          <w:lang w:eastAsia="pt-BR"/>
        </w:rPr>
        <w:tab/>
        <w:t xml:space="preserve">Assim, iniciou-se um processo de reformulação do projeto pedagógico, atualizando processos de ensino-aprendizagem para metodologias e avaliações inovadoras e efetivas como as ativas, visando a aprendizagem/formação por competências e sua gestão que </w:t>
      </w:r>
      <w:r>
        <w:rPr>
          <w:sz w:val="24"/>
          <w:szCs w:val="24"/>
          <w:lang w:eastAsia="pt-BR"/>
        </w:rPr>
        <w:t xml:space="preserve">contribui com </w:t>
      </w:r>
      <w:proofErr w:type="gramStart"/>
      <w:r>
        <w:rPr>
          <w:sz w:val="24"/>
          <w:szCs w:val="24"/>
          <w:lang w:eastAsia="pt-BR"/>
        </w:rPr>
        <w:t>os macro</w:t>
      </w:r>
      <w:proofErr w:type="gramEnd"/>
      <w:r>
        <w:rPr>
          <w:sz w:val="24"/>
          <w:szCs w:val="24"/>
          <w:lang w:eastAsia="pt-BR"/>
        </w:rPr>
        <w:t xml:space="preserve"> objetivos para o ensino de graduação do Plano de Desenvolvimento Institucional, pautado no PEP da UNEMAT, como:  </w:t>
      </w:r>
    </w:p>
    <w:p w14:paraId="634CF128" w14:textId="77777777" w:rsidR="00B65AC7" w:rsidRDefault="00000000">
      <w:pPr>
        <w:tabs>
          <w:tab w:val="left" w:pos="142"/>
        </w:tabs>
        <w:spacing w:line="240" w:lineRule="auto"/>
        <w:ind w:left="2268" w:firstLine="0"/>
        <w:rPr>
          <w:sz w:val="20"/>
          <w:szCs w:val="20"/>
          <w:lang w:eastAsia="pt-BR"/>
        </w:rPr>
      </w:pPr>
      <w:r>
        <w:rPr>
          <w:sz w:val="20"/>
          <w:szCs w:val="20"/>
          <w:lang w:eastAsia="pt-BR"/>
        </w:rPr>
        <w:t>- Criar e disponibilizar ferramentas para a melhoria do ensino a distância da UNEMAT;</w:t>
      </w:r>
    </w:p>
    <w:p w14:paraId="19CC68E5" w14:textId="77777777" w:rsidR="00B65AC7" w:rsidRDefault="00000000">
      <w:pPr>
        <w:tabs>
          <w:tab w:val="left" w:pos="142"/>
        </w:tabs>
        <w:spacing w:line="240" w:lineRule="auto"/>
        <w:ind w:left="2268" w:firstLine="0"/>
        <w:rPr>
          <w:sz w:val="20"/>
          <w:szCs w:val="20"/>
          <w:lang w:eastAsia="pt-BR"/>
        </w:rPr>
      </w:pPr>
      <w:r>
        <w:rPr>
          <w:sz w:val="20"/>
          <w:szCs w:val="20"/>
          <w:lang w:eastAsia="pt-BR"/>
        </w:rPr>
        <w:t>- Definir ações de combate à evasão;</w:t>
      </w:r>
    </w:p>
    <w:p w14:paraId="51E0D91B" w14:textId="77777777" w:rsidR="00B65AC7" w:rsidRDefault="00000000">
      <w:pPr>
        <w:tabs>
          <w:tab w:val="left" w:pos="142"/>
        </w:tabs>
        <w:spacing w:line="240" w:lineRule="auto"/>
        <w:ind w:left="2268" w:firstLine="0"/>
        <w:rPr>
          <w:sz w:val="20"/>
          <w:szCs w:val="20"/>
          <w:lang w:eastAsia="pt-BR"/>
        </w:rPr>
      </w:pPr>
      <w:r>
        <w:rPr>
          <w:sz w:val="20"/>
          <w:szCs w:val="20"/>
          <w:lang w:eastAsia="pt-BR"/>
        </w:rPr>
        <w:t>- Flexibilizar o currículo respeitando a interdisciplinaridade e a creditação das disciplinas, bem como a inserção de práticas metodológicas inovadoras e a promoção da consolidação das políticas de inclusão;</w:t>
      </w:r>
    </w:p>
    <w:p w14:paraId="39F5B853" w14:textId="77777777" w:rsidR="00B65AC7" w:rsidRDefault="00000000">
      <w:pPr>
        <w:tabs>
          <w:tab w:val="left" w:pos="142"/>
        </w:tabs>
        <w:spacing w:line="240" w:lineRule="auto"/>
        <w:ind w:left="2268" w:firstLine="0"/>
        <w:rPr>
          <w:sz w:val="20"/>
          <w:szCs w:val="20"/>
          <w:lang w:eastAsia="pt-BR"/>
        </w:rPr>
      </w:pPr>
      <w:r>
        <w:rPr>
          <w:sz w:val="20"/>
          <w:szCs w:val="20"/>
          <w:lang w:eastAsia="pt-BR"/>
        </w:rPr>
        <w:t>- Fortalecer as políticas de ingresso, permanência, conclusão e qualidade discente;</w:t>
      </w:r>
    </w:p>
    <w:p w14:paraId="22AD27FD" w14:textId="77777777" w:rsidR="00B65AC7" w:rsidRDefault="00000000">
      <w:pPr>
        <w:tabs>
          <w:tab w:val="left" w:pos="142"/>
        </w:tabs>
        <w:spacing w:line="240" w:lineRule="auto"/>
        <w:ind w:left="2268" w:firstLine="0"/>
        <w:rPr>
          <w:sz w:val="20"/>
          <w:szCs w:val="20"/>
          <w:lang w:eastAsia="pt-BR"/>
        </w:rPr>
      </w:pPr>
      <w:r>
        <w:rPr>
          <w:sz w:val="20"/>
          <w:szCs w:val="20"/>
          <w:lang w:eastAsia="pt-BR"/>
        </w:rPr>
        <w:t>- Inserção e uso de tecnologias de ponta previstas em PPC do curso que viabilizem disciplinas ligadas aos laboratórios de simulação, projeto, desenvolvimento de produtos, entre outros;</w:t>
      </w:r>
    </w:p>
    <w:p w14:paraId="67E3D499" w14:textId="77777777" w:rsidR="00B65AC7" w:rsidRDefault="00000000">
      <w:pPr>
        <w:tabs>
          <w:tab w:val="left" w:pos="142"/>
        </w:tabs>
        <w:spacing w:line="240" w:lineRule="auto"/>
        <w:ind w:left="2268" w:firstLine="0"/>
        <w:rPr>
          <w:sz w:val="20"/>
          <w:szCs w:val="20"/>
          <w:lang w:eastAsia="pt-BR"/>
        </w:rPr>
      </w:pPr>
      <w:r>
        <w:rPr>
          <w:sz w:val="20"/>
          <w:szCs w:val="20"/>
          <w:lang w:eastAsia="pt-BR"/>
        </w:rPr>
        <w:t>- Promover a interdisciplinaridade no desenvolvimento de projetos de ensino, de pesquisa e de extensão relevantes à sociedade nas diversas áreas do conhecimento;</w:t>
      </w:r>
    </w:p>
    <w:p w14:paraId="2A5FDA8F" w14:textId="77777777" w:rsidR="00B65AC7" w:rsidRDefault="00000000">
      <w:pPr>
        <w:tabs>
          <w:tab w:val="left" w:pos="142"/>
        </w:tabs>
        <w:spacing w:line="240" w:lineRule="auto"/>
        <w:ind w:left="2268" w:firstLine="0"/>
        <w:rPr>
          <w:sz w:val="20"/>
          <w:szCs w:val="20"/>
          <w:lang w:eastAsia="pt-BR"/>
        </w:rPr>
      </w:pPr>
      <w:r>
        <w:rPr>
          <w:sz w:val="20"/>
          <w:szCs w:val="20"/>
          <w:lang w:eastAsia="pt-BR"/>
        </w:rPr>
        <w:t>- Promover a inovação curricular;</w:t>
      </w:r>
    </w:p>
    <w:p w14:paraId="3A5065C8" w14:textId="77777777" w:rsidR="00B65AC7" w:rsidRDefault="00000000">
      <w:pPr>
        <w:tabs>
          <w:tab w:val="left" w:pos="142"/>
        </w:tabs>
        <w:spacing w:line="240" w:lineRule="auto"/>
        <w:ind w:left="2268" w:firstLine="0"/>
        <w:rPr>
          <w:rFonts w:eastAsia="Times New Roman"/>
          <w:sz w:val="20"/>
          <w:szCs w:val="20"/>
          <w:lang w:eastAsia="pt-BR"/>
        </w:rPr>
      </w:pPr>
      <w:r>
        <w:rPr>
          <w:sz w:val="20"/>
          <w:szCs w:val="20"/>
          <w:lang w:eastAsia="pt-BR"/>
        </w:rPr>
        <w:t>- Propor alterações da estrutura curricular com vistas à resolução dos problemas de deficiência educacional de ingresso dos candidatos (</w:t>
      </w:r>
      <w:r>
        <w:rPr>
          <w:rFonts w:eastAsia="Times New Roman"/>
          <w:sz w:val="20"/>
          <w:szCs w:val="20"/>
          <w:lang w:eastAsia="pt-BR"/>
        </w:rPr>
        <w:t>Plano de Desenvolvimento Institucional (PDI) - UNEMAT 2022-2028).</w:t>
      </w:r>
    </w:p>
    <w:p w14:paraId="37316C3C" w14:textId="77777777" w:rsidR="00B65AC7" w:rsidRDefault="00B65AC7">
      <w:pPr>
        <w:tabs>
          <w:tab w:val="left" w:pos="142"/>
        </w:tabs>
        <w:rPr>
          <w:sz w:val="24"/>
          <w:szCs w:val="24"/>
          <w:lang w:eastAsia="pt-BR"/>
        </w:rPr>
      </w:pPr>
    </w:p>
    <w:p w14:paraId="5089D156" w14:textId="21B96DA9" w:rsidR="00B65AC7" w:rsidRDefault="00000000">
      <w:pPr>
        <w:tabs>
          <w:tab w:val="left" w:pos="142"/>
        </w:tabs>
        <w:rPr>
          <w:sz w:val="24"/>
          <w:szCs w:val="24"/>
          <w:lang w:eastAsia="pt-BR"/>
        </w:rPr>
      </w:pPr>
      <w:r>
        <w:rPr>
          <w:sz w:val="24"/>
          <w:szCs w:val="24"/>
          <w:lang w:eastAsia="pt-BR"/>
        </w:rPr>
        <w:lastRenderedPageBreak/>
        <w:t xml:space="preserve">A partir de 2017, iniciaram-se discussões aprofundadas sobre a estrutura e a dinâmica do curso de Bacharelado em Administração – Linha de Formação em Agronegócios. Esse processo envolveu professores, </w:t>
      </w:r>
      <w:r w:rsidR="009C7B5F">
        <w:rPr>
          <w:sz w:val="24"/>
          <w:szCs w:val="24"/>
          <w:lang w:eastAsia="pt-BR"/>
        </w:rPr>
        <w:t>estudante</w:t>
      </w:r>
      <w:r>
        <w:rPr>
          <w:sz w:val="24"/>
          <w:szCs w:val="24"/>
          <w:lang w:eastAsia="pt-BR"/>
        </w:rPr>
        <w:t>s, egressos, profissionais de cursos afins (especialmente Agronomia), além de representantes da comunidade externa, como produtores rurais e entidades ligadas ao setor do agronegócio. Como desdobramento, identificou-se a necessidade de uma formação mais prática, voltada para profissionais flexíveis, adaptativos, criativos, inovadores, com visão sistêmica e capacidade estratégica de gestão. Nesse contexto, a UNEMAT concebeu o Curso Superior de Tecnologia em Processos Gerenciais</w:t>
      </w:r>
      <w:r w:rsidR="009E1876">
        <w:rPr>
          <w:sz w:val="24"/>
          <w:szCs w:val="24"/>
          <w:lang w:eastAsia="pt-BR"/>
        </w:rPr>
        <w:t>, tendo como diferencial, em consonância com a identidade de seu território, a gestão e inovação em agronegócios</w:t>
      </w:r>
      <w:r>
        <w:rPr>
          <w:sz w:val="24"/>
          <w:szCs w:val="24"/>
          <w:lang w:eastAsia="pt-BR"/>
        </w:rPr>
        <w:t>.</w:t>
      </w:r>
    </w:p>
    <w:p w14:paraId="105635FA" w14:textId="77777777" w:rsidR="00B65AC7" w:rsidRDefault="00B65AC7">
      <w:pPr>
        <w:tabs>
          <w:tab w:val="left" w:pos="142"/>
        </w:tabs>
        <w:rPr>
          <w:sz w:val="24"/>
          <w:szCs w:val="24"/>
          <w:lang w:eastAsia="pt-BR"/>
        </w:rPr>
      </w:pPr>
    </w:p>
    <w:p w14:paraId="3A353C32" w14:textId="7B1D58E1" w:rsidR="00B65AC7" w:rsidRDefault="00000000">
      <w:pPr>
        <w:pStyle w:val="PargrafodaLista"/>
        <w:numPr>
          <w:ilvl w:val="2"/>
          <w:numId w:val="2"/>
        </w:numPr>
        <w:tabs>
          <w:tab w:val="left" w:pos="142"/>
        </w:tabs>
        <w:rPr>
          <w:sz w:val="24"/>
          <w:szCs w:val="24"/>
          <w:lang w:eastAsia="pt-BR"/>
        </w:rPr>
      </w:pPr>
      <w:r>
        <w:rPr>
          <w:sz w:val="24"/>
          <w:szCs w:val="24"/>
          <w:lang w:eastAsia="pt-BR"/>
        </w:rPr>
        <w:t>Da concepção do Curso Superior de Tecnologia em Processos Gerenciais e suas características fundamentais</w:t>
      </w:r>
    </w:p>
    <w:p w14:paraId="366ACC88" w14:textId="77777777" w:rsidR="00B65AC7" w:rsidRDefault="00B65AC7">
      <w:pPr>
        <w:tabs>
          <w:tab w:val="left" w:pos="142"/>
        </w:tabs>
        <w:rPr>
          <w:sz w:val="24"/>
          <w:szCs w:val="24"/>
          <w:lang w:eastAsia="pt-BR"/>
        </w:rPr>
      </w:pPr>
    </w:p>
    <w:p w14:paraId="5A1221AD" w14:textId="77777777" w:rsidR="00B65AC7" w:rsidRDefault="00000000">
      <w:pPr>
        <w:tabs>
          <w:tab w:val="left" w:pos="142"/>
        </w:tabs>
        <w:rPr>
          <w:sz w:val="24"/>
          <w:szCs w:val="24"/>
          <w:lang w:eastAsia="pt-BR"/>
        </w:rPr>
      </w:pPr>
      <w:r>
        <w:rPr>
          <w:sz w:val="24"/>
          <w:szCs w:val="24"/>
          <w:lang w:eastAsia="pt-BR"/>
        </w:rPr>
        <w:t>A partir de uma pesquisa realizada junto aos profissionais e organizações do agronegócio mato-grossense foi possível identificar, dentre outros resultados, a necessidade de um curso de formação em gestão que forme profissionais com uma qualificação mais prática, com profissionais que sejam flexíveis, adaptativos, criativos e orientados para a inovação e que exerçam o pensamento estratégico e saibam calcular e gerenciar riscos e que possuam uma visão sistêmica dos processos de gestão da organização. Além dessas características, assumam uma postura ética, se mostrem comprometidos e orientados para resultados. Que busquem o contínuo autodesenvolvimento e desenvolvam a habilidade de aprender a aprender. Que sejam capazes de agregar, engajar e gerenciar pessoas e que estejam aptos para desenvolver e implementar programas e projetos organizacionais de maneira eficiente e eficaz.</w:t>
      </w:r>
    </w:p>
    <w:p w14:paraId="028C71F7" w14:textId="4F2FB629" w:rsidR="00B65AC7" w:rsidRDefault="00000000">
      <w:pPr>
        <w:tabs>
          <w:tab w:val="left" w:pos="142"/>
        </w:tabs>
        <w:rPr>
          <w:sz w:val="24"/>
          <w:szCs w:val="24"/>
          <w:lang w:eastAsia="pt-BR"/>
        </w:rPr>
      </w:pPr>
      <w:r>
        <w:rPr>
          <w:sz w:val="24"/>
          <w:szCs w:val="24"/>
          <w:lang w:eastAsia="pt-BR"/>
        </w:rPr>
        <w:t xml:space="preserve">A pesquisa também sinalizou a demanda por determinados conhecimentos técnicos específicos da área da gestão em agronegócios como: planejamento e controle da produção agrícola, agricultura digital e inovação, gestão de pessoas, gestão de processos, gestão e otimização dos processos logísticos, melhoria contínua e gestão do conhecimento, gestão de programas e projetos, cadeias produtivas, sistemas de produção agrícola e pecuário, meio ambiente e sustentabilidade, adequação e implantação de determinadas normas e certificações, </w:t>
      </w:r>
      <w:r>
        <w:rPr>
          <w:sz w:val="24"/>
          <w:szCs w:val="24"/>
          <w:lang w:eastAsia="pt-BR"/>
        </w:rPr>
        <w:lastRenderedPageBreak/>
        <w:t>comercialização agrícola nacional e internacional, políticas agrícolas e políticas públicas para o agronegócio, gestão de riscos no agronegócio, gestão de custos agropecuários, gestão financeira da propriedade agropecuária, fontes de financiamento e captação e recursos, cooperativismo e associativismo, dentre outros.</w:t>
      </w:r>
    </w:p>
    <w:p w14:paraId="60FCCCD2" w14:textId="57FB4B5D" w:rsidR="00B65AC7" w:rsidRDefault="00000000">
      <w:pPr>
        <w:tabs>
          <w:tab w:val="left" w:pos="142"/>
        </w:tabs>
        <w:rPr>
          <w:sz w:val="24"/>
          <w:szCs w:val="24"/>
          <w:lang w:eastAsia="pt-BR"/>
        </w:rPr>
      </w:pPr>
      <w:r>
        <w:rPr>
          <w:sz w:val="24"/>
          <w:szCs w:val="24"/>
          <w:lang w:eastAsia="pt-BR"/>
        </w:rPr>
        <w:t xml:space="preserve">Em paralelo </w:t>
      </w:r>
      <w:r w:rsidR="003615BE">
        <w:rPr>
          <w:sz w:val="24"/>
          <w:szCs w:val="24"/>
          <w:lang w:eastAsia="pt-BR"/>
        </w:rPr>
        <w:t>a</w:t>
      </w:r>
      <w:r>
        <w:rPr>
          <w:sz w:val="24"/>
          <w:szCs w:val="24"/>
          <w:lang w:eastAsia="pt-BR"/>
        </w:rPr>
        <w:t xml:space="preserve"> esta pesquisa, o curso acompanhou os números de mobilidade interna entre os </w:t>
      </w:r>
      <w:r w:rsidR="009C7B5F">
        <w:rPr>
          <w:sz w:val="24"/>
          <w:szCs w:val="24"/>
          <w:lang w:eastAsia="pt-BR"/>
        </w:rPr>
        <w:t>estudante</w:t>
      </w:r>
      <w:r>
        <w:rPr>
          <w:sz w:val="24"/>
          <w:szCs w:val="24"/>
          <w:lang w:eastAsia="pt-BR"/>
        </w:rPr>
        <w:t>s dos dois Curso</w:t>
      </w:r>
      <w:r w:rsidR="002B1CAA">
        <w:rPr>
          <w:sz w:val="24"/>
          <w:szCs w:val="24"/>
          <w:lang w:eastAsia="pt-BR"/>
        </w:rPr>
        <w:t>s</w:t>
      </w:r>
      <w:r>
        <w:rPr>
          <w:sz w:val="24"/>
          <w:szCs w:val="24"/>
          <w:lang w:eastAsia="pt-BR"/>
        </w:rPr>
        <w:t xml:space="preserve"> de Bacharelado em Administração Matutino (Linha de Formação em Agronegócios) e Bacharelado em Administração Noturno (Linha de Formação em Empreendedorismo). A partir da análise de registros de solicitações de CDC (Cursar Disciplina em outro Curso) tramitados no Colegiado do Curso, candidatura em editais de vagas remanescentes para transferência interna e entrevistas informais com os </w:t>
      </w:r>
      <w:r w:rsidR="0048785D">
        <w:rPr>
          <w:sz w:val="24"/>
          <w:szCs w:val="24"/>
          <w:lang w:eastAsia="pt-BR"/>
        </w:rPr>
        <w:t>estudantes</w:t>
      </w:r>
      <w:r>
        <w:rPr>
          <w:sz w:val="24"/>
          <w:szCs w:val="24"/>
          <w:lang w:eastAsia="pt-BR"/>
        </w:rPr>
        <w:t xml:space="preserve"> que migraram de um curso para o outro foi possível verificar uma maior concentração de pedidos de migração do curso matutino para o curso noturno. Essa necessidade de migração se apresenta principalmente a partir do terceiro ano do curso e, em sua maioria, por motivos de trabalho. Por estarem cursando um curso de Bacharelado em Administração</w:t>
      </w:r>
      <w:r w:rsidR="003615BE">
        <w:rPr>
          <w:sz w:val="24"/>
          <w:szCs w:val="24"/>
          <w:lang w:eastAsia="pt-BR"/>
        </w:rPr>
        <w:t>,</w:t>
      </w:r>
      <w:r>
        <w:rPr>
          <w:sz w:val="24"/>
          <w:szCs w:val="24"/>
          <w:lang w:eastAsia="pt-BR"/>
        </w:rPr>
        <w:t xml:space="preserve"> os </w:t>
      </w:r>
      <w:r w:rsidR="009C7B5F">
        <w:rPr>
          <w:sz w:val="24"/>
          <w:szCs w:val="24"/>
          <w:lang w:eastAsia="pt-BR"/>
        </w:rPr>
        <w:t>estudante</w:t>
      </w:r>
      <w:r>
        <w:rPr>
          <w:sz w:val="24"/>
          <w:szCs w:val="24"/>
          <w:lang w:eastAsia="pt-BR"/>
        </w:rPr>
        <w:t>s acabavam tendo acesso a algumas oportunidades profissionais na área da gestão e a jornada de trabalho, na maioria dos casos, acabava conflitando com o horário das aulas. Essa situação foi agravada com o advento da pandemia da COVID-19, e como reflexo de um impacto global no ensino, houve ainda mais trancamentos, transferências e desistências nos últimos dois anos.</w:t>
      </w:r>
    </w:p>
    <w:p w14:paraId="5D4A880E" w14:textId="629A1302" w:rsidR="00B65AC7" w:rsidRDefault="00000000">
      <w:pPr>
        <w:tabs>
          <w:tab w:val="left" w:pos="142"/>
        </w:tabs>
        <w:rPr>
          <w:sz w:val="24"/>
          <w:szCs w:val="24"/>
          <w:lang w:eastAsia="pt-BR"/>
        </w:rPr>
      </w:pPr>
      <w:r>
        <w:rPr>
          <w:sz w:val="24"/>
          <w:szCs w:val="24"/>
          <w:lang w:eastAsia="pt-BR"/>
        </w:rPr>
        <w:t xml:space="preserve">Um outro insumo importante que contribuiu para a rediscussão do curso de Administração Matutino </w:t>
      </w:r>
      <w:r w:rsidR="0000072B">
        <w:rPr>
          <w:sz w:val="24"/>
          <w:szCs w:val="24"/>
          <w:lang w:eastAsia="pt-BR"/>
        </w:rPr>
        <w:t>fo</w:t>
      </w:r>
      <w:r w:rsidR="00B7455D">
        <w:rPr>
          <w:sz w:val="24"/>
          <w:szCs w:val="24"/>
          <w:lang w:eastAsia="pt-BR"/>
        </w:rPr>
        <w:t>ram</w:t>
      </w:r>
      <w:r>
        <w:rPr>
          <w:sz w:val="24"/>
          <w:szCs w:val="24"/>
          <w:lang w:eastAsia="pt-BR"/>
        </w:rPr>
        <w:t xml:space="preserve"> os resultados da pesquisa sobre o Perfil, Formação, Atuação e Oportunidade de Trabalho do Administrador que é desenvolvida periodicamente pelo Conselho Federal de Administração (CFA). A edição da pesquisa realizada no ano de 2016 contemplou tanto o perfil do Bacharel em Administração quanto dos Tecnólogos na Área da Gestão. De acordo com os dados da pesquisa, 13,9% dos respondentes apontaram o setor do agronegócio </w:t>
      </w:r>
      <w:r w:rsidR="0000072B">
        <w:rPr>
          <w:sz w:val="24"/>
          <w:szCs w:val="24"/>
          <w:lang w:eastAsia="pt-BR"/>
        </w:rPr>
        <w:t>como</w:t>
      </w:r>
      <w:r>
        <w:rPr>
          <w:sz w:val="24"/>
          <w:szCs w:val="24"/>
          <w:lang w:eastAsia="pt-BR"/>
        </w:rPr>
        <w:t xml:space="preserve"> uma das áreas de atuação mais promissoras para o Bacharel em Administração. Quando questionados sobre as perspectivas do setor para os profissionais Tecnólogos na Área da Gestão, este percentual subiu para 20,97%, apontando maiores oportunidades para este último perfil. A pesquisa também evidenciou que a maior parte dos Bacharéis em Administração </w:t>
      </w:r>
      <w:r w:rsidR="0000072B">
        <w:rPr>
          <w:sz w:val="24"/>
          <w:szCs w:val="24"/>
          <w:lang w:eastAsia="pt-BR"/>
        </w:rPr>
        <w:t>ocupa principalmente cargos a nível de gerência, analista, coordenação e diretoria,</w:t>
      </w:r>
      <w:r>
        <w:rPr>
          <w:sz w:val="24"/>
          <w:szCs w:val="24"/>
          <w:lang w:eastAsia="pt-BR"/>
        </w:rPr>
        <w:t xml:space="preserve"> ao passo que os </w:t>
      </w:r>
      <w:r>
        <w:rPr>
          <w:sz w:val="24"/>
          <w:szCs w:val="24"/>
          <w:lang w:eastAsia="pt-BR"/>
        </w:rPr>
        <w:lastRenderedPageBreak/>
        <w:t>Tecnólogos da área têm uma maior participação em cargos de supervisão, técnico, analista e coordenação.</w:t>
      </w:r>
    </w:p>
    <w:p w14:paraId="0F5263EB" w14:textId="12C407DF" w:rsidR="00B65AC7" w:rsidRDefault="00000000">
      <w:pPr>
        <w:tabs>
          <w:tab w:val="left" w:pos="142"/>
        </w:tabs>
        <w:rPr>
          <w:sz w:val="24"/>
          <w:szCs w:val="24"/>
          <w:lang w:eastAsia="pt-BR"/>
        </w:rPr>
      </w:pPr>
      <w:r>
        <w:rPr>
          <w:sz w:val="24"/>
          <w:szCs w:val="24"/>
          <w:lang w:eastAsia="pt-BR"/>
        </w:rPr>
        <w:t xml:space="preserve">O estudo demonstrou ainda que as pessoas que buscam se qualificar por meio do Bacharelado em Administração fazem a escolha em razão do </w:t>
      </w:r>
      <w:r w:rsidR="0000072B">
        <w:rPr>
          <w:sz w:val="24"/>
          <w:szCs w:val="24"/>
          <w:lang w:eastAsia="pt-BR"/>
        </w:rPr>
        <w:t>curso</w:t>
      </w:r>
      <w:r>
        <w:rPr>
          <w:sz w:val="24"/>
          <w:szCs w:val="24"/>
          <w:lang w:eastAsia="pt-BR"/>
        </w:rPr>
        <w:t xml:space="preserve"> proporcionar uma formação generalista e abrangente</w:t>
      </w:r>
      <w:r w:rsidR="0048785D">
        <w:rPr>
          <w:sz w:val="24"/>
          <w:szCs w:val="24"/>
          <w:lang w:eastAsia="pt-BR"/>
        </w:rPr>
        <w:t>;</w:t>
      </w:r>
      <w:r>
        <w:rPr>
          <w:sz w:val="24"/>
          <w:szCs w:val="24"/>
          <w:lang w:eastAsia="pt-BR"/>
        </w:rPr>
        <w:t xml:space="preserve"> a existência de um amplo mercado de trabalho</w:t>
      </w:r>
      <w:r w:rsidR="0048785D">
        <w:rPr>
          <w:sz w:val="24"/>
          <w:szCs w:val="24"/>
          <w:lang w:eastAsia="pt-BR"/>
        </w:rPr>
        <w:t>;</w:t>
      </w:r>
      <w:r>
        <w:rPr>
          <w:sz w:val="24"/>
          <w:szCs w:val="24"/>
          <w:lang w:eastAsia="pt-BR"/>
        </w:rPr>
        <w:t xml:space="preserve"> por sentirem que t</w:t>
      </w:r>
      <w:r w:rsidR="0048785D">
        <w:rPr>
          <w:sz w:val="24"/>
          <w:szCs w:val="24"/>
          <w:lang w:eastAsia="pt-BR"/>
        </w:rPr>
        <w:t>ê</w:t>
      </w:r>
      <w:r>
        <w:rPr>
          <w:sz w:val="24"/>
          <w:szCs w:val="24"/>
          <w:lang w:eastAsia="pt-BR"/>
        </w:rPr>
        <w:t>m uma vocação na área</w:t>
      </w:r>
      <w:r w:rsidR="0048785D">
        <w:rPr>
          <w:sz w:val="24"/>
          <w:szCs w:val="24"/>
          <w:lang w:eastAsia="pt-BR"/>
        </w:rPr>
        <w:t>;</w:t>
      </w:r>
      <w:r>
        <w:rPr>
          <w:sz w:val="24"/>
          <w:szCs w:val="24"/>
          <w:lang w:eastAsia="pt-BR"/>
        </w:rPr>
        <w:t xml:space="preserve"> ou ainda por já estar</w:t>
      </w:r>
      <w:r w:rsidR="0048785D">
        <w:rPr>
          <w:sz w:val="24"/>
          <w:szCs w:val="24"/>
          <w:lang w:eastAsia="pt-BR"/>
        </w:rPr>
        <w:t>em</w:t>
      </w:r>
      <w:r>
        <w:rPr>
          <w:sz w:val="24"/>
          <w:szCs w:val="24"/>
          <w:lang w:eastAsia="pt-BR"/>
        </w:rPr>
        <w:t xml:space="preserve"> atuando na área e querer</w:t>
      </w:r>
      <w:r w:rsidR="0048785D">
        <w:rPr>
          <w:sz w:val="24"/>
          <w:szCs w:val="24"/>
          <w:lang w:eastAsia="pt-BR"/>
        </w:rPr>
        <w:t>em</w:t>
      </w:r>
      <w:r>
        <w:rPr>
          <w:sz w:val="24"/>
          <w:szCs w:val="24"/>
          <w:lang w:eastAsia="pt-BR"/>
        </w:rPr>
        <w:t xml:space="preserve"> se aprofundar. Já a escolha das pessoas pela formação em um curso Tecnólogo</w:t>
      </w:r>
      <w:r w:rsidR="0048785D">
        <w:rPr>
          <w:sz w:val="24"/>
          <w:szCs w:val="24"/>
          <w:lang w:eastAsia="pt-BR"/>
        </w:rPr>
        <w:t>,</w:t>
      </w:r>
      <w:r>
        <w:rPr>
          <w:sz w:val="24"/>
          <w:szCs w:val="24"/>
          <w:lang w:eastAsia="pt-BR"/>
        </w:rPr>
        <w:t xml:space="preserve"> na área da Gestão</w:t>
      </w:r>
      <w:r w:rsidR="0000219B">
        <w:rPr>
          <w:sz w:val="24"/>
          <w:szCs w:val="24"/>
          <w:lang w:eastAsia="pt-BR"/>
        </w:rPr>
        <w:t xml:space="preserve"> e Negócios</w:t>
      </w:r>
      <w:r w:rsidR="0048785D">
        <w:rPr>
          <w:sz w:val="24"/>
          <w:szCs w:val="24"/>
          <w:lang w:eastAsia="pt-BR"/>
        </w:rPr>
        <w:t>,</w:t>
      </w:r>
      <w:r>
        <w:rPr>
          <w:sz w:val="24"/>
          <w:szCs w:val="24"/>
          <w:lang w:eastAsia="pt-BR"/>
        </w:rPr>
        <w:t xml:space="preserve"> </w:t>
      </w:r>
      <w:r w:rsidR="0048785D">
        <w:rPr>
          <w:sz w:val="24"/>
          <w:szCs w:val="24"/>
          <w:lang w:eastAsia="pt-BR"/>
        </w:rPr>
        <w:t>dá-se</w:t>
      </w:r>
      <w:r>
        <w:rPr>
          <w:sz w:val="24"/>
          <w:szCs w:val="24"/>
          <w:lang w:eastAsia="pt-BR"/>
        </w:rPr>
        <w:t xml:space="preserve"> em razão d</w:t>
      </w:r>
      <w:r w:rsidR="0048785D">
        <w:rPr>
          <w:sz w:val="24"/>
          <w:szCs w:val="24"/>
          <w:lang w:eastAsia="pt-BR"/>
        </w:rPr>
        <w:t>e</w:t>
      </w:r>
      <w:r>
        <w:rPr>
          <w:sz w:val="24"/>
          <w:szCs w:val="24"/>
          <w:lang w:eastAsia="pt-BR"/>
        </w:rPr>
        <w:t xml:space="preserve"> </w:t>
      </w:r>
      <w:r w:rsidR="0048785D">
        <w:rPr>
          <w:sz w:val="24"/>
          <w:szCs w:val="24"/>
          <w:lang w:eastAsia="pt-BR"/>
        </w:rPr>
        <w:t xml:space="preserve">seu </w:t>
      </w:r>
      <w:r>
        <w:rPr>
          <w:sz w:val="24"/>
          <w:szCs w:val="24"/>
          <w:lang w:eastAsia="pt-BR"/>
        </w:rPr>
        <w:t>foco ser direcionado a uma área específica da Administração</w:t>
      </w:r>
      <w:r w:rsidR="0048785D">
        <w:rPr>
          <w:sz w:val="24"/>
          <w:szCs w:val="24"/>
          <w:lang w:eastAsia="pt-BR"/>
        </w:rPr>
        <w:t>,</w:t>
      </w:r>
      <w:r>
        <w:rPr>
          <w:sz w:val="24"/>
          <w:szCs w:val="24"/>
          <w:lang w:eastAsia="pt-BR"/>
        </w:rPr>
        <w:t xml:space="preserve"> permitindo um aprofundamento, o complemento para o desenvolvimento profissional, a vocação e a existência de amplo mercado de trabalho</w:t>
      </w:r>
    </w:p>
    <w:p w14:paraId="66CFF840" w14:textId="6955F020" w:rsidR="00B65AC7" w:rsidRDefault="00000000">
      <w:pPr>
        <w:tabs>
          <w:tab w:val="left" w:pos="142"/>
        </w:tabs>
        <w:rPr>
          <w:sz w:val="24"/>
          <w:szCs w:val="24"/>
          <w:lang w:eastAsia="pt-BR"/>
        </w:rPr>
      </w:pPr>
      <w:r>
        <w:rPr>
          <w:sz w:val="24"/>
          <w:szCs w:val="24"/>
          <w:lang w:eastAsia="pt-BR"/>
        </w:rPr>
        <w:t xml:space="preserve">Ao discutir os dados coletados destas diferentes fontes e organizações, o corpo docente do Curso de Administração entendeu que, para atender ao perfil profissional e </w:t>
      </w:r>
      <w:r w:rsidR="0000072B">
        <w:rPr>
          <w:sz w:val="24"/>
          <w:szCs w:val="24"/>
          <w:lang w:eastAsia="pt-BR"/>
        </w:rPr>
        <w:t>aos conhecimentos e habilidades dos profissionais de gestão demandados pelas organizações do agronegócio mato-grossense, precisava repensar o escopo, a estrutura e a</w:t>
      </w:r>
      <w:r>
        <w:rPr>
          <w:sz w:val="24"/>
          <w:szCs w:val="24"/>
          <w:lang w:eastAsia="pt-BR"/>
        </w:rPr>
        <w:t xml:space="preserve"> dinâmica de oferta do curso. Compreendeu-se que uma formação mais direcionada para as demandas do agronegócio, que permitisse um maior aprofundamento e especialização profissional</w:t>
      </w:r>
      <w:r w:rsidR="0000072B">
        <w:rPr>
          <w:sz w:val="24"/>
          <w:szCs w:val="24"/>
          <w:lang w:eastAsia="pt-BR"/>
        </w:rPr>
        <w:t xml:space="preserve">, poderia ser melhor alcançada por meio de um Curso Superior de Tecnologia (CST) no eixo de Gestão e Negócios, tendo como </w:t>
      </w:r>
      <w:proofErr w:type="spellStart"/>
      <w:r w:rsidR="0000072B">
        <w:rPr>
          <w:sz w:val="24"/>
          <w:szCs w:val="24"/>
          <w:lang w:eastAsia="pt-BR"/>
        </w:rPr>
        <w:t>locus</w:t>
      </w:r>
      <w:proofErr w:type="spellEnd"/>
      <w:r>
        <w:rPr>
          <w:sz w:val="24"/>
          <w:szCs w:val="24"/>
          <w:lang w:eastAsia="pt-BR"/>
        </w:rPr>
        <w:t xml:space="preserve"> de estudo e práticas profissionais </w:t>
      </w:r>
      <w:r w:rsidR="0048785D">
        <w:rPr>
          <w:sz w:val="24"/>
          <w:szCs w:val="24"/>
          <w:lang w:eastAsia="pt-BR"/>
        </w:rPr>
        <w:t>d</w:t>
      </w:r>
      <w:r>
        <w:rPr>
          <w:sz w:val="24"/>
          <w:szCs w:val="24"/>
          <w:lang w:eastAsia="pt-BR"/>
        </w:rPr>
        <w:t xml:space="preserve">o agronegócio do </w:t>
      </w:r>
      <w:r w:rsidR="0048785D">
        <w:rPr>
          <w:sz w:val="24"/>
          <w:szCs w:val="24"/>
          <w:lang w:eastAsia="pt-BR"/>
        </w:rPr>
        <w:t>E</w:t>
      </w:r>
      <w:r>
        <w:rPr>
          <w:sz w:val="24"/>
          <w:szCs w:val="24"/>
          <w:lang w:eastAsia="pt-BR"/>
        </w:rPr>
        <w:t xml:space="preserve">stado de Mato Grosso. Por ser uma formação com uma duração mais curta, a ser ofertada em um período de 2 anos, </w:t>
      </w:r>
      <w:r w:rsidR="0048785D" w:rsidRPr="0048785D">
        <w:rPr>
          <w:sz w:val="24"/>
          <w:szCs w:val="24"/>
          <w:lang w:eastAsia="pt-BR"/>
        </w:rPr>
        <w:t>firmar-se-ia</w:t>
      </w:r>
      <w:r w:rsidR="0048785D">
        <w:rPr>
          <w:sz w:val="24"/>
          <w:szCs w:val="24"/>
          <w:lang w:eastAsia="pt-BR"/>
        </w:rPr>
        <w:t xml:space="preserve"> </w:t>
      </w:r>
      <w:r>
        <w:rPr>
          <w:sz w:val="24"/>
          <w:szCs w:val="24"/>
          <w:lang w:eastAsia="pt-BR"/>
        </w:rPr>
        <w:t>com maior probabilidade de permanência e menor evasão. Somando-se a isto, conforme evidenciam os resultados da pesquisa desenvolvida pelo CFA</w:t>
      </w:r>
      <w:r w:rsidR="0048785D">
        <w:rPr>
          <w:sz w:val="24"/>
          <w:szCs w:val="24"/>
          <w:lang w:eastAsia="pt-BR"/>
        </w:rPr>
        <w:t>,</w:t>
      </w:r>
      <w:r>
        <w:rPr>
          <w:sz w:val="24"/>
          <w:szCs w:val="24"/>
          <w:lang w:eastAsia="pt-BR"/>
        </w:rPr>
        <w:t xml:space="preserve"> os profissionais técnicos têm maior facilidade de absorção nos cargos de gestão em nível inicial e intermediário, </w:t>
      </w:r>
      <w:r w:rsidR="0048785D" w:rsidRPr="0048785D">
        <w:rPr>
          <w:sz w:val="24"/>
          <w:szCs w:val="24"/>
          <w:lang w:eastAsia="pt-BR"/>
        </w:rPr>
        <w:t>em que, geralmente</w:t>
      </w:r>
      <w:r w:rsidR="003615BE">
        <w:rPr>
          <w:sz w:val="24"/>
          <w:szCs w:val="24"/>
          <w:lang w:eastAsia="pt-BR"/>
        </w:rPr>
        <w:t>, é ofertada</w:t>
      </w:r>
      <w:r>
        <w:rPr>
          <w:sz w:val="24"/>
          <w:szCs w:val="24"/>
          <w:lang w:eastAsia="pt-BR"/>
        </w:rPr>
        <w:t xml:space="preserve"> a maior parte das oportunidades de trabalho para profissionais recém</w:t>
      </w:r>
      <w:r w:rsidR="0048785D">
        <w:rPr>
          <w:sz w:val="24"/>
          <w:szCs w:val="24"/>
          <w:lang w:eastAsia="pt-BR"/>
        </w:rPr>
        <w:t>-</w:t>
      </w:r>
      <w:r>
        <w:rPr>
          <w:sz w:val="24"/>
          <w:szCs w:val="24"/>
          <w:lang w:eastAsia="pt-BR"/>
        </w:rPr>
        <w:t>formados.</w:t>
      </w:r>
    </w:p>
    <w:p w14:paraId="5FE05576" w14:textId="77353770" w:rsidR="00B65AC7" w:rsidRDefault="00000000">
      <w:pPr>
        <w:tabs>
          <w:tab w:val="left" w:pos="142"/>
        </w:tabs>
        <w:rPr>
          <w:sz w:val="24"/>
          <w:szCs w:val="24"/>
          <w:lang w:eastAsia="pt-BR"/>
        </w:rPr>
      </w:pPr>
      <w:r>
        <w:rPr>
          <w:sz w:val="24"/>
          <w:szCs w:val="24"/>
          <w:lang w:eastAsia="pt-BR"/>
        </w:rPr>
        <w:t>Assim, o Curso Superior de Tecnologia em Processos Gerenciais surge como uma continuidade histórica do legado do Curso de Administração da UNEMAT/CUTS, incorporando a experiência adquirida ao longo de mais de três décadas de atuação acadêmica, e</w:t>
      </w:r>
      <w:r w:rsidR="0048785D" w:rsidRPr="0048785D">
        <w:rPr>
          <w:sz w:val="24"/>
          <w:szCs w:val="24"/>
          <w:lang w:eastAsia="pt-BR"/>
        </w:rPr>
        <w:t>, ao mesmo tempo, renovando-se diante</w:t>
      </w:r>
      <w:r>
        <w:rPr>
          <w:sz w:val="24"/>
          <w:szCs w:val="24"/>
          <w:lang w:eastAsia="pt-BR"/>
        </w:rPr>
        <w:t xml:space="preserve"> das exigências regulatórias e das demandas socioeconômicas regionais.</w:t>
      </w:r>
    </w:p>
    <w:p w14:paraId="53738CD6" w14:textId="17D17D75" w:rsidR="00B65AC7" w:rsidRDefault="00000000">
      <w:pPr>
        <w:suppressAutoHyphens/>
        <w:ind w:firstLine="851"/>
        <w:rPr>
          <w:rFonts w:eastAsia="Times New Roman"/>
          <w:sz w:val="24"/>
          <w:lang w:eastAsia="ar-SA"/>
        </w:rPr>
      </w:pPr>
      <w:r>
        <w:rPr>
          <w:rFonts w:eastAsia="Times New Roman"/>
          <w:sz w:val="24"/>
          <w:lang w:eastAsia="ar-SA"/>
        </w:rPr>
        <w:lastRenderedPageBreak/>
        <w:t xml:space="preserve">O quadro docente do curso já tem experiência na estruturação de </w:t>
      </w:r>
      <w:r>
        <w:rPr>
          <w:rFonts w:eastAsia="Times New Roman"/>
          <w:sz w:val="24"/>
          <w:szCs w:val="24"/>
          <w:lang w:eastAsia="ar-SA"/>
        </w:rPr>
        <w:t xml:space="preserve">Cursos Superiores de Tecnologia (CST) </w:t>
      </w:r>
      <w:r>
        <w:rPr>
          <w:rFonts w:eastAsia="Times New Roman"/>
          <w:sz w:val="24"/>
          <w:lang w:eastAsia="ar-SA"/>
        </w:rPr>
        <w:t>no Eixo de Gestão e Negócios. No ano de 2017, a partir do interesse do Governo</w:t>
      </w:r>
      <w:r w:rsidR="0048785D">
        <w:rPr>
          <w:rFonts w:eastAsia="Times New Roman"/>
          <w:sz w:val="24"/>
          <w:lang w:eastAsia="ar-SA"/>
        </w:rPr>
        <w:t xml:space="preserve"> do Estado</w:t>
      </w:r>
      <w:r>
        <w:rPr>
          <w:rFonts w:eastAsia="Times New Roman"/>
          <w:sz w:val="24"/>
          <w:lang w:eastAsia="ar-SA"/>
        </w:rPr>
        <w:t xml:space="preserve"> de Mato Grosso em ampliar a oferta de </w:t>
      </w:r>
      <w:proofErr w:type="spellStart"/>
      <w:r>
        <w:rPr>
          <w:rFonts w:eastAsia="Times New Roman"/>
          <w:sz w:val="24"/>
          <w:szCs w:val="24"/>
          <w:lang w:eastAsia="ar-SA"/>
        </w:rPr>
        <w:t>CSTs</w:t>
      </w:r>
      <w:proofErr w:type="spellEnd"/>
      <w:r>
        <w:rPr>
          <w:rFonts w:eastAsia="Times New Roman"/>
          <w:sz w:val="24"/>
          <w:szCs w:val="24"/>
          <w:lang w:eastAsia="ar-SA"/>
        </w:rPr>
        <w:t xml:space="preserve"> no estado, a UNEMAT elaborou várias propostas </w:t>
      </w:r>
      <w:r w:rsidR="00975AF1">
        <w:rPr>
          <w:rFonts w:eastAsia="Times New Roman"/>
          <w:sz w:val="24"/>
          <w:szCs w:val="24"/>
          <w:lang w:eastAsia="ar-SA"/>
        </w:rPr>
        <w:t xml:space="preserve">de </w:t>
      </w:r>
      <w:r>
        <w:rPr>
          <w:rFonts w:eastAsia="Times New Roman"/>
          <w:sz w:val="24"/>
          <w:szCs w:val="24"/>
          <w:lang w:eastAsia="ar-SA"/>
        </w:rPr>
        <w:t xml:space="preserve">PPCs de </w:t>
      </w:r>
      <w:proofErr w:type="spellStart"/>
      <w:r>
        <w:rPr>
          <w:rFonts w:eastAsia="Times New Roman"/>
          <w:sz w:val="24"/>
          <w:szCs w:val="24"/>
          <w:lang w:eastAsia="ar-SA"/>
        </w:rPr>
        <w:t>CSTs</w:t>
      </w:r>
      <w:proofErr w:type="spellEnd"/>
      <w:r>
        <w:rPr>
          <w:rFonts w:eastAsia="Times New Roman"/>
          <w:sz w:val="24"/>
          <w:szCs w:val="24"/>
          <w:lang w:eastAsia="ar-SA"/>
        </w:rPr>
        <w:t xml:space="preserve"> e submeteu à a</w:t>
      </w:r>
      <w:r w:rsidR="00975AF1">
        <w:rPr>
          <w:rFonts w:eastAsia="Times New Roman"/>
          <w:sz w:val="24"/>
          <w:szCs w:val="24"/>
          <w:lang w:eastAsia="ar-SA"/>
        </w:rPr>
        <w:t>preciação</w:t>
      </w:r>
      <w:r>
        <w:rPr>
          <w:rFonts w:eastAsia="Times New Roman"/>
          <w:sz w:val="24"/>
          <w:szCs w:val="24"/>
          <w:lang w:eastAsia="ar-SA"/>
        </w:rPr>
        <w:t xml:space="preserve"> do Governo do Estado. Os C</w:t>
      </w:r>
      <w:r w:rsidR="00975AF1">
        <w:rPr>
          <w:rFonts w:eastAsia="Times New Roman"/>
          <w:sz w:val="24"/>
          <w:szCs w:val="24"/>
          <w:lang w:eastAsia="ar-SA"/>
        </w:rPr>
        <w:t>â</w:t>
      </w:r>
      <w:r>
        <w:rPr>
          <w:rFonts w:eastAsia="Times New Roman"/>
          <w:sz w:val="24"/>
          <w:szCs w:val="24"/>
          <w:lang w:eastAsia="ar-SA"/>
        </w:rPr>
        <w:t>mpus foram convidados a apresentar suas propostas</w:t>
      </w:r>
      <w:r w:rsidR="00975AF1">
        <w:rPr>
          <w:rFonts w:eastAsia="Times New Roman"/>
          <w:sz w:val="24"/>
          <w:szCs w:val="24"/>
          <w:lang w:eastAsia="ar-SA"/>
        </w:rPr>
        <w:t>,</w:t>
      </w:r>
      <w:r>
        <w:rPr>
          <w:rFonts w:eastAsia="Times New Roman"/>
          <w:sz w:val="24"/>
          <w:szCs w:val="24"/>
          <w:lang w:eastAsia="ar-SA"/>
        </w:rPr>
        <w:t xml:space="preserve"> conforme experiência de atuação, contexto geográfico e socioeconômico. </w:t>
      </w:r>
      <w:r>
        <w:rPr>
          <w:rFonts w:eastAsia="Times New Roman"/>
          <w:sz w:val="24"/>
          <w:lang w:eastAsia="ar-SA"/>
        </w:rPr>
        <w:t xml:space="preserve">Foi solicitado ao Câmpus Universitário de Tangará da </w:t>
      </w:r>
      <w:proofErr w:type="spellStart"/>
      <w:r>
        <w:rPr>
          <w:rFonts w:eastAsia="Times New Roman"/>
          <w:sz w:val="24"/>
          <w:lang w:eastAsia="ar-SA"/>
        </w:rPr>
        <w:t>Serra-MT</w:t>
      </w:r>
      <w:proofErr w:type="spellEnd"/>
      <w:r>
        <w:rPr>
          <w:rFonts w:eastAsia="Times New Roman"/>
          <w:sz w:val="24"/>
          <w:lang w:eastAsia="ar-SA"/>
        </w:rPr>
        <w:t xml:space="preserve"> a abertura de dois cursos: o Curso Superior de Tecnologia em Gestão do Agronegócio</w:t>
      </w:r>
      <w:r>
        <w:rPr>
          <w:rStyle w:val="Refdenotaderodap"/>
          <w:rFonts w:eastAsia="Times New Roman"/>
          <w:sz w:val="24"/>
          <w:lang w:eastAsia="ar-SA"/>
        </w:rPr>
        <w:footnoteReference w:id="21"/>
      </w:r>
      <w:r w:rsidR="00975AF1">
        <w:rPr>
          <w:rFonts w:eastAsia="Times New Roman"/>
          <w:sz w:val="24"/>
          <w:lang w:eastAsia="ar-SA"/>
        </w:rPr>
        <w:t xml:space="preserve">, </w:t>
      </w:r>
      <w:r>
        <w:rPr>
          <w:rFonts w:eastAsia="Times New Roman"/>
          <w:sz w:val="24"/>
          <w:lang w:eastAsia="ar-SA"/>
        </w:rPr>
        <w:t>previsto para ser ofertado em Água Boa-MT</w:t>
      </w:r>
      <w:r w:rsidR="00975AF1">
        <w:rPr>
          <w:rFonts w:eastAsia="Times New Roman"/>
          <w:sz w:val="24"/>
          <w:lang w:eastAsia="ar-SA"/>
        </w:rPr>
        <w:t>,</w:t>
      </w:r>
      <w:r>
        <w:rPr>
          <w:rFonts w:eastAsia="Times New Roman"/>
          <w:sz w:val="24"/>
          <w:lang w:eastAsia="ar-SA"/>
        </w:rPr>
        <w:t xml:space="preserve"> e o Curso Superior de Tecnologia em Gestão de Negócios e Inovação</w:t>
      </w:r>
      <w:r>
        <w:rPr>
          <w:rStyle w:val="Refdenotaderodap"/>
          <w:rFonts w:eastAsia="Times New Roman"/>
          <w:sz w:val="24"/>
          <w:lang w:eastAsia="ar-SA"/>
        </w:rPr>
        <w:footnoteReference w:id="22"/>
      </w:r>
      <w:r>
        <w:rPr>
          <w:rFonts w:eastAsia="Times New Roman"/>
          <w:sz w:val="24"/>
          <w:lang w:eastAsia="ar-SA"/>
        </w:rPr>
        <w:t>, previsto para ser ofertado em Cuiabá-MT. Ambas as propostas de PPCs foram concebidas e estrutura</w:t>
      </w:r>
      <w:r w:rsidR="00975AF1">
        <w:rPr>
          <w:rFonts w:eastAsia="Times New Roman"/>
          <w:sz w:val="24"/>
          <w:lang w:eastAsia="ar-SA"/>
        </w:rPr>
        <w:t>da</w:t>
      </w:r>
      <w:r>
        <w:rPr>
          <w:rFonts w:eastAsia="Times New Roman"/>
          <w:sz w:val="24"/>
          <w:lang w:eastAsia="ar-SA"/>
        </w:rPr>
        <w:t>s pelo Curso de Administração do C</w:t>
      </w:r>
      <w:r w:rsidR="00975AF1">
        <w:rPr>
          <w:rFonts w:eastAsia="Times New Roman"/>
          <w:sz w:val="24"/>
          <w:lang w:eastAsia="ar-SA"/>
        </w:rPr>
        <w:t>â</w:t>
      </w:r>
      <w:r>
        <w:rPr>
          <w:rFonts w:eastAsia="Times New Roman"/>
          <w:sz w:val="24"/>
          <w:lang w:eastAsia="ar-SA"/>
        </w:rPr>
        <w:t>mpus de Tangará da Serra, sob a liderança do seu Núcleo Docente Estruturante (NDE).</w:t>
      </w:r>
    </w:p>
    <w:p w14:paraId="12EEC290" w14:textId="58AAF0DC" w:rsidR="00B65AC7" w:rsidRDefault="00000000">
      <w:pPr>
        <w:suppressAutoHyphens/>
        <w:ind w:firstLine="851"/>
        <w:rPr>
          <w:rFonts w:eastAsia="Times New Roman"/>
          <w:sz w:val="24"/>
          <w:lang w:eastAsia="ar-SA"/>
        </w:rPr>
      </w:pPr>
      <w:r>
        <w:rPr>
          <w:rFonts w:eastAsia="Times New Roman"/>
          <w:sz w:val="24"/>
          <w:lang w:eastAsia="ar-SA"/>
        </w:rPr>
        <w:t>Por uma decisão de gestão do Governo do Estado</w:t>
      </w:r>
      <w:r w:rsidR="003615BE">
        <w:rPr>
          <w:rFonts w:eastAsia="Times New Roman"/>
          <w:sz w:val="24"/>
          <w:lang w:eastAsia="ar-SA"/>
        </w:rPr>
        <w:t>,</w:t>
      </w:r>
      <w:r>
        <w:rPr>
          <w:rFonts w:eastAsia="Times New Roman"/>
          <w:sz w:val="24"/>
          <w:lang w:eastAsia="ar-SA"/>
        </w:rPr>
        <w:t xml:space="preserve"> </w:t>
      </w:r>
      <w:r w:rsidR="00975AF1">
        <w:rPr>
          <w:rFonts w:eastAsia="Times New Roman"/>
          <w:sz w:val="24"/>
          <w:lang w:eastAsia="ar-SA"/>
        </w:rPr>
        <w:t>as</w:t>
      </w:r>
      <w:r>
        <w:rPr>
          <w:rFonts w:eastAsia="Times New Roman"/>
          <w:sz w:val="24"/>
          <w:lang w:eastAsia="ar-SA"/>
        </w:rPr>
        <w:t xml:space="preserve"> duas propostas, dentre outras apresentadas pela UNEMAT, não foram implementadas naquele momento. O Curso Superior de Tecnologia em Gestão de Negócios e Inovação teve a sua oferta no município de Cuiabá iniciada no segundo semestre de 2021. Para um melhor alinhamento com o Curso Superior de Tecnologia em Gestão Pública, que vem sendo ofertado em paralelo no mesmo município, o PPC do curso passou por um processo de adequação da proposta original</w:t>
      </w:r>
      <w:r>
        <w:rPr>
          <w:rStyle w:val="Refdenotaderodap"/>
          <w:rFonts w:eastAsia="Times New Roman"/>
          <w:sz w:val="24"/>
          <w:lang w:eastAsia="ar-SA"/>
        </w:rPr>
        <w:footnoteReference w:id="23"/>
      </w:r>
      <w:r>
        <w:rPr>
          <w:rFonts w:eastAsia="Times New Roman"/>
          <w:sz w:val="24"/>
          <w:lang w:eastAsia="ar-SA"/>
        </w:rPr>
        <w:t>. A execução do curso ocorreu sob a responsabilidade da Faculdade Multidisciplinar do Médio Araguaia (FAMMA), vinculada ao Câmpus Universitário do Médio Araguaia “Dom Pedro Casaldáliga”</w:t>
      </w:r>
      <w:r w:rsidR="00975AF1">
        <w:rPr>
          <w:rFonts w:eastAsia="Times New Roman"/>
          <w:sz w:val="24"/>
          <w:lang w:eastAsia="ar-SA"/>
        </w:rPr>
        <w:t xml:space="preserve"> da UNEMAT</w:t>
      </w:r>
      <w:r>
        <w:rPr>
          <w:rFonts w:eastAsia="Times New Roman"/>
          <w:sz w:val="24"/>
          <w:lang w:eastAsia="ar-SA"/>
        </w:rPr>
        <w:t>.</w:t>
      </w:r>
    </w:p>
    <w:p w14:paraId="6CAAD977" w14:textId="5DCF8B44" w:rsidR="00B65AC7" w:rsidRDefault="00000000">
      <w:pPr>
        <w:suppressAutoHyphens/>
        <w:ind w:firstLine="851"/>
        <w:rPr>
          <w:rFonts w:eastAsia="Times New Roman"/>
          <w:sz w:val="24"/>
          <w:szCs w:val="24"/>
          <w:lang w:eastAsia="ar-SA"/>
        </w:rPr>
      </w:pPr>
      <w:r>
        <w:rPr>
          <w:rFonts w:eastAsia="Times New Roman"/>
          <w:sz w:val="24"/>
          <w:szCs w:val="24"/>
          <w:lang w:eastAsia="ar-SA"/>
        </w:rPr>
        <w:t xml:space="preserve">Os Cursos Superiores de Tecnologia (CST) surgiram no Brasil na década de 60, como resposta da sociedade às transformações socioeconômicas que envolviam os setores produtivos, a partir da implantação da reforma do ensino industrial. Essa modalidade de educação superior, </w:t>
      </w:r>
      <w:r>
        <w:rPr>
          <w:rFonts w:eastAsia="Times New Roman"/>
          <w:sz w:val="24"/>
          <w:szCs w:val="24"/>
          <w:lang w:eastAsia="ar-SA"/>
        </w:rPr>
        <w:lastRenderedPageBreak/>
        <w:t xml:space="preserve">devido aos seus currículos flexíveis, dinâmicos e </w:t>
      </w:r>
      <w:r w:rsidR="003615BE">
        <w:rPr>
          <w:rFonts w:eastAsia="Times New Roman"/>
          <w:sz w:val="24"/>
          <w:szCs w:val="24"/>
          <w:lang w:eastAsia="ar-SA"/>
        </w:rPr>
        <w:t>diversificados</w:t>
      </w:r>
      <w:r>
        <w:rPr>
          <w:rFonts w:eastAsia="Times New Roman"/>
          <w:sz w:val="24"/>
          <w:szCs w:val="24"/>
          <w:lang w:eastAsia="ar-SA"/>
        </w:rPr>
        <w:t>, além de comprometidos com as demandas do mundo do trabalho, consolida-se a cada dia, complementando as possibilidades de atendimento aos anseios e necessidades da sociedade, em especial dos setores empresariais (</w:t>
      </w:r>
      <w:r>
        <w:t>ASSOCIAÇÃO NACIONAL DOS TECNÓLOGOS, 2010)</w:t>
      </w:r>
      <w:r>
        <w:rPr>
          <w:rFonts w:eastAsia="Times New Roman"/>
          <w:sz w:val="24"/>
          <w:szCs w:val="24"/>
          <w:lang w:eastAsia="ar-SA"/>
        </w:rPr>
        <w:t>.</w:t>
      </w:r>
    </w:p>
    <w:p w14:paraId="71658B2F" w14:textId="57BBDBCE" w:rsidR="00B65AC7" w:rsidRDefault="00000000">
      <w:pPr>
        <w:tabs>
          <w:tab w:val="left" w:pos="142"/>
        </w:tabs>
        <w:rPr>
          <w:sz w:val="24"/>
          <w:szCs w:val="24"/>
          <w:lang w:eastAsia="pt-BR"/>
        </w:rPr>
      </w:pPr>
      <w:bookmarkStart w:id="4" w:name="_Hlk48701679"/>
      <w:r>
        <w:rPr>
          <w:sz w:val="24"/>
          <w:szCs w:val="24"/>
          <w:lang w:eastAsia="pt-BR"/>
        </w:rPr>
        <w:t xml:space="preserve">A estrutura de gestão que executará, avaliará e atualizará este PPC do </w:t>
      </w:r>
      <w:bookmarkStart w:id="5" w:name="_Hlk109203156"/>
      <w:r>
        <w:rPr>
          <w:sz w:val="24"/>
          <w:szCs w:val="24"/>
          <w:lang w:eastAsia="pt-BR"/>
        </w:rPr>
        <w:t xml:space="preserve">Curso Superior de Tecnologia em Processos Gerenciais </w:t>
      </w:r>
      <w:bookmarkEnd w:id="5"/>
      <w:r>
        <w:rPr>
          <w:sz w:val="24"/>
          <w:szCs w:val="24"/>
          <w:lang w:eastAsia="pt-BR"/>
        </w:rPr>
        <w:t>compreende sua gestão administrativa e pedagógica, atendendo ao disposto no Estatuto da UNEMAT. A gestão pedagógica do Curso Superior de Tecnologia em Processos Gerenciais será realizada p</w:t>
      </w:r>
      <w:r w:rsidR="0000219B">
        <w:rPr>
          <w:sz w:val="24"/>
          <w:szCs w:val="24"/>
          <w:lang w:eastAsia="pt-BR"/>
        </w:rPr>
        <w:t>elo</w:t>
      </w:r>
      <w:r>
        <w:rPr>
          <w:sz w:val="24"/>
          <w:szCs w:val="24"/>
          <w:lang w:eastAsia="pt-BR"/>
        </w:rPr>
        <w:t xml:space="preserve"> Núcleo Docente Estruturante (NDE), </w:t>
      </w:r>
      <w:r w:rsidR="003615BE">
        <w:rPr>
          <w:sz w:val="24"/>
          <w:szCs w:val="24"/>
          <w:lang w:eastAsia="pt-BR"/>
        </w:rPr>
        <w:t>pelo Colegiado de Curso e pela</w:t>
      </w:r>
      <w:r>
        <w:rPr>
          <w:sz w:val="24"/>
          <w:szCs w:val="24"/>
          <w:lang w:eastAsia="pt-BR"/>
        </w:rPr>
        <w:t xml:space="preserve"> Coordenação de Curso próprios, não devendo, portanto, ser considerado </w:t>
      </w:r>
      <w:r w:rsidR="0000219B">
        <w:rPr>
          <w:sz w:val="24"/>
          <w:szCs w:val="24"/>
          <w:lang w:eastAsia="pt-BR"/>
        </w:rPr>
        <w:t>como um curso vinculado ao Curso de</w:t>
      </w:r>
      <w:r>
        <w:rPr>
          <w:sz w:val="24"/>
          <w:szCs w:val="24"/>
          <w:lang w:eastAsia="pt-BR"/>
        </w:rPr>
        <w:t xml:space="preserve"> Bacharelado em Administração -  Linha de Formação em Gestão e Negócios (noturno), conforme concepção atual. Durante o processo de transição em que </w:t>
      </w:r>
      <w:r w:rsidR="0000219B">
        <w:rPr>
          <w:sz w:val="24"/>
          <w:szCs w:val="24"/>
          <w:lang w:eastAsia="pt-BR"/>
        </w:rPr>
        <w:t>foram</w:t>
      </w:r>
      <w:r>
        <w:rPr>
          <w:sz w:val="24"/>
          <w:szCs w:val="24"/>
          <w:lang w:eastAsia="pt-BR"/>
        </w:rPr>
        <w:t xml:space="preserve"> concluídas as turmas do Curso de Bacharelado em Administração – Linha de Formação em Agronegócios</w:t>
      </w:r>
      <w:r w:rsidR="0000219B">
        <w:rPr>
          <w:sz w:val="24"/>
          <w:szCs w:val="24"/>
          <w:lang w:eastAsia="pt-BR"/>
        </w:rPr>
        <w:t>,</w:t>
      </w:r>
      <w:r>
        <w:rPr>
          <w:sz w:val="24"/>
          <w:szCs w:val="24"/>
          <w:lang w:eastAsia="pt-BR"/>
        </w:rPr>
        <w:t xml:space="preserve"> que </w:t>
      </w:r>
      <w:r w:rsidR="0000219B">
        <w:rPr>
          <w:sz w:val="24"/>
          <w:szCs w:val="24"/>
          <w:lang w:eastAsia="pt-BR"/>
        </w:rPr>
        <w:t>estavam</w:t>
      </w:r>
      <w:r>
        <w:rPr>
          <w:sz w:val="24"/>
          <w:szCs w:val="24"/>
          <w:lang w:eastAsia="pt-BR"/>
        </w:rPr>
        <w:t xml:space="preserve"> em andamento</w:t>
      </w:r>
      <w:r w:rsidR="003615BE">
        <w:rPr>
          <w:sz w:val="24"/>
          <w:szCs w:val="24"/>
          <w:lang w:eastAsia="pt-BR"/>
        </w:rPr>
        <w:t>,</w:t>
      </w:r>
      <w:r>
        <w:rPr>
          <w:sz w:val="24"/>
          <w:szCs w:val="24"/>
          <w:lang w:eastAsia="pt-BR"/>
        </w:rPr>
        <w:t xml:space="preserve"> a Coordenação de Curso, o NDE e o Colegiado de Curso ficar</w:t>
      </w:r>
      <w:r w:rsidR="0000219B">
        <w:rPr>
          <w:sz w:val="24"/>
          <w:szCs w:val="24"/>
          <w:lang w:eastAsia="pt-BR"/>
        </w:rPr>
        <w:t>am</w:t>
      </w:r>
      <w:r>
        <w:rPr>
          <w:sz w:val="24"/>
          <w:szCs w:val="24"/>
          <w:lang w:eastAsia="pt-BR"/>
        </w:rPr>
        <w:t xml:space="preserve"> responsáveis pela gestão pedagógica e administrativa de ambos os cursos.</w:t>
      </w:r>
    </w:p>
    <w:p w14:paraId="5F998C13" w14:textId="19843FAE" w:rsidR="00B65AC7" w:rsidRDefault="00000000">
      <w:pPr>
        <w:tabs>
          <w:tab w:val="left" w:pos="142"/>
        </w:tabs>
        <w:rPr>
          <w:sz w:val="24"/>
          <w:szCs w:val="24"/>
          <w:lang w:eastAsia="pt-BR"/>
        </w:rPr>
      </w:pPr>
      <w:r>
        <w:rPr>
          <w:sz w:val="24"/>
          <w:szCs w:val="24"/>
          <w:lang w:eastAsia="pt-BR"/>
        </w:rPr>
        <w:t>A Coordenação do Curso Superior de Tecnologia em Processos Gerenciais coordena, acompanha e orienta as atividades didático-</w:t>
      </w:r>
      <w:r w:rsidR="00990276">
        <w:rPr>
          <w:sz w:val="24"/>
          <w:szCs w:val="24"/>
          <w:lang w:eastAsia="pt-BR"/>
        </w:rPr>
        <w:t>pedagógicas e científicas</w:t>
      </w:r>
      <w:r>
        <w:rPr>
          <w:sz w:val="24"/>
          <w:szCs w:val="24"/>
          <w:lang w:eastAsia="pt-BR"/>
        </w:rPr>
        <w:t xml:space="preserve"> do Curso de Graduação (Art. 111)</w:t>
      </w:r>
      <w:r>
        <w:rPr>
          <w:sz w:val="24"/>
          <w:szCs w:val="24"/>
          <w:vertAlign w:val="superscript"/>
          <w:lang w:eastAsia="pt-BR"/>
        </w:rPr>
        <w:footnoteReference w:id="24"/>
      </w:r>
      <w:r>
        <w:rPr>
          <w:sz w:val="24"/>
          <w:szCs w:val="24"/>
          <w:lang w:eastAsia="pt-BR"/>
        </w:rPr>
        <w:t xml:space="preserve"> e realiza a gestão administrativa do Projeto Pedagógico de Curso (Art. 59</w:t>
      </w:r>
      <w:r>
        <w:rPr>
          <w:sz w:val="24"/>
          <w:szCs w:val="24"/>
          <w:vertAlign w:val="superscript"/>
          <w:lang w:eastAsia="pt-BR"/>
        </w:rPr>
        <w:footnoteReference w:id="25"/>
      </w:r>
      <w:r>
        <w:rPr>
          <w:sz w:val="24"/>
          <w:szCs w:val="24"/>
          <w:lang w:eastAsia="pt-BR"/>
        </w:rPr>
        <w:t xml:space="preserve"> e Art. 121</w:t>
      </w:r>
      <w:r>
        <w:rPr>
          <w:sz w:val="24"/>
          <w:szCs w:val="24"/>
          <w:vertAlign w:val="superscript"/>
          <w:lang w:eastAsia="pt-BR"/>
        </w:rPr>
        <w:footnoteReference w:id="26"/>
      </w:r>
      <w:r>
        <w:rPr>
          <w:sz w:val="24"/>
          <w:szCs w:val="24"/>
          <w:lang w:eastAsia="pt-BR"/>
        </w:rPr>
        <w:t>). À Supervisão de Apoio Acadêmico (SAA)</w:t>
      </w:r>
      <w:r w:rsidR="00990276">
        <w:rPr>
          <w:sz w:val="24"/>
          <w:szCs w:val="24"/>
          <w:lang w:eastAsia="pt-BR"/>
        </w:rPr>
        <w:t xml:space="preserve"> do Câmpus</w:t>
      </w:r>
      <w:r>
        <w:rPr>
          <w:sz w:val="24"/>
          <w:szCs w:val="24"/>
          <w:lang w:eastAsia="pt-BR"/>
        </w:rPr>
        <w:t xml:space="preserve"> compete o registro das atividades dos acadêmicos. Um profissional técnico será responsável pelo atendimento pessoal, </w:t>
      </w:r>
      <w:r w:rsidR="003615BE">
        <w:rPr>
          <w:sz w:val="24"/>
          <w:szCs w:val="24"/>
          <w:lang w:eastAsia="pt-BR"/>
        </w:rPr>
        <w:t>pela elaboração de documentos e pelos</w:t>
      </w:r>
      <w:r>
        <w:rPr>
          <w:sz w:val="24"/>
          <w:szCs w:val="24"/>
          <w:lang w:eastAsia="pt-BR"/>
        </w:rPr>
        <w:t xml:space="preserve"> procedimentos administrativos. O presente curso será vinculado à Faculdade de Ciências Sociais Aplicadas e Linguagens (FACSAL) (Art. 8).</w:t>
      </w:r>
    </w:p>
    <w:p w14:paraId="209F9470" w14:textId="2C372C83" w:rsidR="00B65AC7" w:rsidRDefault="00000000">
      <w:pPr>
        <w:rPr>
          <w:sz w:val="24"/>
          <w:szCs w:val="24"/>
          <w:lang w:eastAsia="pt-BR"/>
        </w:rPr>
      </w:pPr>
      <w:bookmarkStart w:id="6" w:name="_Hlk48701625"/>
      <w:bookmarkEnd w:id="4"/>
      <w:r>
        <w:rPr>
          <w:sz w:val="24"/>
          <w:szCs w:val="24"/>
          <w:lang w:eastAsia="pt-BR"/>
        </w:rPr>
        <w:t xml:space="preserve">O NDE do Curso Superior de Tecnologia em Processos Gerenciais será composto </w:t>
      </w:r>
      <w:r w:rsidR="00990276" w:rsidRPr="00990276">
        <w:rPr>
          <w:sz w:val="24"/>
          <w:szCs w:val="24"/>
          <w:lang w:eastAsia="pt-BR"/>
        </w:rPr>
        <w:t xml:space="preserve">por, no mínimo, cinco, e, no máximo, sete, docentes efetivos </w:t>
      </w:r>
      <w:r>
        <w:rPr>
          <w:sz w:val="24"/>
          <w:szCs w:val="24"/>
          <w:lang w:eastAsia="pt-BR"/>
        </w:rPr>
        <w:t xml:space="preserve">vinculado ao curso, entre os quais o Coordenador de Curso será membro nato, no mínimo 60% dos seus membros deverão ter titulação </w:t>
      </w:r>
      <w:r>
        <w:rPr>
          <w:i/>
          <w:sz w:val="24"/>
          <w:szCs w:val="24"/>
          <w:lang w:eastAsia="pt-BR"/>
        </w:rPr>
        <w:t>stricto sensu</w:t>
      </w:r>
      <w:r>
        <w:rPr>
          <w:sz w:val="24"/>
          <w:szCs w:val="24"/>
          <w:lang w:eastAsia="pt-BR"/>
        </w:rPr>
        <w:t xml:space="preserve"> e pelo menos 20 % com regime de trabalho em dedicação em tempo </w:t>
      </w:r>
      <w:r>
        <w:rPr>
          <w:sz w:val="24"/>
          <w:szCs w:val="24"/>
          <w:lang w:eastAsia="pt-BR"/>
        </w:rPr>
        <w:lastRenderedPageBreak/>
        <w:t>integral, conforme indicado pela legislação federal</w:t>
      </w:r>
      <w:r>
        <w:rPr>
          <w:sz w:val="24"/>
          <w:szCs w:val="24"/>
          <w:vertAlign w:val="superscript"/>
          <w:lang w:eastAsia="pt-BR"/>
        </w:rPr>
        <w:footnoteReference w:id="27"/>
      </w:r>
      <w:r>
        <w:rPr>
          <w:sz w:val="24"/>
          <w:szCs w:val="24"/>
          <w:lang w:eastAsia="pt-BR"/>
        </w:rPr>
        <w:t xml:space="preserve"> e da UNEMAT</w:t>
      </w:r>
      <w:r>
        <w:rPr>
          <w:sz w:val="24"/>
          <w:szCs w:val="24"/>
          <w:vertAlign w:val="superscript"/>
          <w:lang w:eastAsia="pt-BR"/>
        </w:rPr>
        <w:footnoteReference w:id="28"/>
      </w:r>
      <w:r>
        <w:rPr>
          <w:sz w:val="24"/>
          <w:szCs w:val="24"/>
          <w:lang w:eastAsia="pt-BR"/>
        </w:rPr>
        <w:t xml:space="preserve">. Possui atribuições acadêmicas de acompanhamento, sendo atuante no processo de concepção, consolidação e contínua atualização do projeto pedagógico do curso, ao: contribuir para consolidar o perfil profissional do egresso, zelar pela integração curricular interdisciplinar entre diferentes atividades de ensino e pelo cumprimento das </w:t>
      </w:r>
      <w:proofErr w:type="spellStart"/>
      <w:r>
        <w:rPr>
          <w:sz w:val="24"/>
          <w:szCs w:val="24"/>
          <w:lang w:eastAsia="pt-BR"/>
        </w:rPr>
        <w:t>DCNs</w:t>
      </w:r>
      <w:proofErr w:type="spellEnd"/>
      <w:r>
        <w:rPr>
          <w:sz w:val="24"/>
          <w:szCs w:val="24"/>
          <w:lang w:eastAsia="pt-BR"/>
        </w:rPr>
        <w:t xml:space="preserve">, e indicar o desenvolvimento de linhas de pesquisa e extensão conforme necessidades da graduação, exigências do mercado de trabalho e afinadas com políticas públicas, atendendo ao disposto nas Resoluções mencionadas. </w:t>
      </w:r>
    </w:p>
    <w:p w14:paraId="250E56DE" w14:textId="5DA9DA82" w:rsidR="00B65AC7" w:rsidRDefault="00000000">
      <w:pPr>
        <w:tabs>
          <w:tab w:val="left" w:pos="6663"/>
        </w:tabs>
        <w:rPr>
          <w:sz w:val="24"/>
          <w:szCs w:val="24"/>
          <w:lang w:eastAsia="pt-BR"/>
        </w:rPr>
      </w:pPr>
      <w:r>
        <w:rPr>
          <w:sz w:val="24"/>
          <w:szCs w:val="24"/>
          <w:lang w:eastAsia="pt-BR"/>
        </w:rPr>
        <w:t>O Colegiado do Curso Superior de Tecnologia em Processos Gerenciais será presidido pela Coordenação deste curso e composto por oito membros eleitos (Art. 53)</w:t>
      </w:r>
      <w:r>
        <w:rPr>
          <w:rStyle w:val="Refdenotaderodap"/>
          <w:sz w:val="24"/>
          <w:szCs w:val="24"/>
          <w:lang w:eastAsia="pt-BR"/>
        </w:rPr>
        <w:footnoteReference w:id="29"/>
      </w:r>
      <w:r>
        <w:rPr>
          <w:sz w:val="24"/>
          <w:szCs w:val="24"/>
          <w:lang w:eastAsia="pt-BR"/>
        </w:rPr>
        <w:t xml:space="preserve">, sendo: cinco docentes, um discente e dois </w:t>
      </w:r>
      <w:r w:rsidR="00A812E1" w:rsidRPr="00A812E1">
        <w:rPr>
          <w:sz w:val="24"/>
          <w:szCs w:val="24"/>
          <w:lang w:eastAsia="pt-BR"/>
        </w:rPr>
        <w:t xml:space="preserve">Profissionais Técnicos do Ensino Superior </w:t>
      </w:r>
      <w:r w:rsidR="00A812E1">
        <w:rPr>
          <w:sz w:val="24"/>
          <w:szCs w:val="24"/>
          <w:lang w:eastAsia="pt-BR"/>
        </w:rPr>
        <w:t>(</w:t>
      </w:r>
      <w:r>
        <w:rPr>
          <w:sz w:val="24"/>
          <w:szCs w:val="24"/>
          <w:lang w:eastAsia="pt-BR"/>
        </w:rPr>
        <w:t>PTES</w:t>
      </w:r>
      <w:r w:rsidR="00A812E1">
        <w:rPr>
          <w:sz w:val="24"/>
          <w:szCs w:val="24"/>
          <w:lang w:eastAsia="pt-BR"/>
        </w:rPr>
        <w:t>)</w:t>
      </w:r>
      <w:r>
        <w:rPr>
          <w:sz w:val="24"/>
          <w:szCs w:val="24"/>
          <w:lang w:eastAsia="pt-BR"/>
        </w:rPr>
        <w:t>. Ele será o responsável pela coordenação didático-científica com a finalidade de coordenar, supervisionar e deliberar sobre as atividades de ensino, pesquisa e extensão do curso (Art. 105</w:t>
      </w:r>
      <w:r>
        <w:rPr>
          <w:sz w:val="24"/>
          <w:szCs w:val="24"/>
          <w:vertAlign w:val="superscript"/>
          <w:lang w:eastAsia="pt-BR"/>
        </w:rPr>
        <w:footnoteReference w:id="30"/>
      </w:r>
      <w:r>
        <w:rPr>
          <w:rFonts w:eastAsia="Times New Roman"/>
          <w:sz w:val="24"/>
          <w:szCs w:val="24"/>
          <w:lang w:eastAsia="pt-BR"/>
        </w:rPr>
        <w:t xml:space="preserve"> e Art. 52</w:t>
      </w:r>
      <w:r>
        <w:rPr>
          <w:rFonts w:eastAsia="Times New Roman"/>
          <w:sz w:val="24"/>
          <w:szCs w:val="24"/>
          <w:vertAlign w:val="superscript"/>
          <w:lang w:eastAsia="pt-BR"/>
        </w:rPr>
        <w:footnoteReference w:id="31"/>
      </w:r>
      <w:r>
        <w:rPr>
          <w:rFonts w:eastAsia="Times New Roman"/>
          <w:sz w:val="24"/>
          <w:szCs w:val="24"/>
          <w:lang w:eastAsia="pt-BR"/>
        </w:rPr>
        <w:t>).</w:t>
      </w:r>
    </w:p>
    <w:bookmarkEnd w:id="6"/>
    <w:p w14:paraId="322755BF" w14:textId="144A42B0" w:rsidR="00B65AC7" w:rsidRDefault="00000000">
      <w:pPr>
        <w:rPr>
          <w:color w:val="000000"/>
          <w:sz w:val="24"/>
          <w:szCs w:val="24"/>
        </w:rPr>
      </w:pPr>
      <w:r>
        <w:rPr>
          <w:color w:val="000000"/>
          <w:sz w:val="24"/>
          <w:szCs w:val="24"/>
        </w:rPr>
        <w:t xml:space="preserve">A execução pedagógica deste projeto pedagógico de curso será realizada por um quadro docente formado por profissionais qualificados </w:t>
      </w:r>
      <w:r w:rsidR="00A812E1">
        <w:rPr>
          <w:color w:val="000000"/>
          <w:sz w:val="24"/>
          <w:szCs w:val="24"/>
        </w:rPr>
        <w:t>em</w:t>
      </w:r>
      <w:r>
        <w:rPr>
          <w:color w:val="000000"/>
          <w:sz w:val="24"/>
          <w:szCs w:val="24"/>
        </w:rPr>
        <w:t xml:space="preserve"> nível de mestrado e doutorado, com ampla experiência docente e também em ações de pesquisa e extensão na UNEMAT. O quadro docente efetivo atual</w:t>
      </w:r>
      <w:r w:rsidR="00A812E1">
        <w:rPr>
          <w:color w:val="000000"/>
          <w:sz w:val="24"/>
          <w:szCs w:val="24"/>
        </w:rPr>
        <w:t>,</w:t>
      </w:r>
      <w:r>
        <w:rPr>
          <w:color w:val="000000"/>
          <w:sz w:val="24"/>
          <w:szCs w:val="24"/>
        </w:rPr>
        <w:t xml:space="preserve"> que fará a execução pedagógica deste curso</w:t>
      </w:r>
      <w:r w:rsidR="00A812E1">
        <w:rPr>
          <w:color w:val="000000"/>
          <w:sz w:val="24"/>
          <w:szCs w:val="24"/>
        </w:rPr>
        <w:t>,</w:t>
      </w:r>
      <w:r>
        <w:rPr>
          <w:color w:val="000000"/>
          <w:sz w:val="24"/>
          <w:szCs w:val="24"/>
        </w:rPr>
        <w:t xml:space="preserve"> é apresentado no quadro a seguir:</w:t>
      </w:r>
    </w:p>
    <w:p w14:paraId="2AB9854F" w14:textId="77777777" w:rsidR="00B65AC7" w:rsidRDefault="00B65AC7">
      <w:pPr>
        <w:rPr>
          <w:color w:val="000000"/>
          <w:sz w:val="24"/>
          <w:szCs w:val="24"/>
        </w:rPr>
      </w:pPr>
    </w:p>
    <w:p w14:paraId="2A3BFACC" w14:textId="24E7FEDE" w:rsidR="00B65AC7" w:rsidRDefault="00000000">
      <w:pPr>
        <w:rPr>
          <w:color w:val="000000"/>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1</w:t>
      </w:r>
      <w:r>
        <w:rPr>
          <w:sz w:val="24"/>
          <w:szCs w:val="24"/>
        </w:rPr>
        <w:fldChar w:fldCharType="end"/>
      </w:r>
      <w:r>
        <w:rPr>
          <w:sz w:val="24"/>
          <w:szCs w:val="24"/>
        </w:rPr>
        <w:t xml:space="preserve"> – Q</w:t>
      </w:r>
      <w:r>
        <w:rPr>
          <w:color w:val="000000"/>
          <w:sz w:val="24"/>
          <w:szCs w:val="24"/>
        </w:rPr>
        <w:t>uadro Docente Efetivo do Curso Superior de Tecnologia em Processos Gerenciais, em 2025.</w:t>
      </w:r>
    </w:p>
    <w:tbl>
      <w:tblPr>
        <w:tblW w:w="5071" w:type="pct"/>
        <w:tblCellMar>
          <w:left w:w="70" w:type="dxa"/>
          <w:right w:w="70" w:type="dxa"/>
        </w:tblCellMar>
        <w:tblLook w:val="04A0" w:firstRow="1" w:lastRow="0" w:firstColumn="1" w:lastColumn="0" w:noHBand="0" w:noVBand="1"/>
      </w:tblPr>
      <w:tblGrid>
        <w:gridCol w:w="761"/>
        <w:gridCol w:w="2106"/>
        <w:gridCol w:w="2090"/>
        <w:gridCol w:w="3016"/>
        <w:gridCol w:w="1217"/>
      </w:tblGrid>
      <w:tr w:rsidR="00B65AC7" w14:paraId="294504A5" w14:textId="77777777">
        <w:trPr>
          <w:trHeight w:val="312"/>
        </w:trPr>
        <w:tc>
          <w:tcPr>
            <w:tcW w:w="414" w:type="pct"/>
            <w:tcBorders>
              <w:top w:val="single" w:sz="4" w:space="0" w:color="auto"/>
              <w:left w:val="single" w:sz="4" w:space="0" w:color="auto"/>
              <w:bottom w:val="single" w:sz="4" w:space="0" w:color="auto"/>
              <w:right w:val="single" w:sz="4" w:space="0" w:color="auto"/>
            </w:tcBorders>
            <w:shd w:val="clear" w:color="000000" w:fill="9BC2E6"/>
            <w:vAlign w:val="center"/>
          </w:tcPr>
          <w:p w14:paraId="3A18235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Num</w:t>
            </w:r>
          </w:p>
        </w:tc>
        <w:tc>
          <w:tcPr>
            <w:tcW w:w="1146" w:type="pct"/>
            <w:tcBorders>
              <w:top w:val="single" w:sz="4" w:space="0" w:color="auto"/>
              <w:left w:val="nil"/>
              <w:bottom w:val="single" w:sz="4" w:space="0" w:color="auto"/>
              <w:right w:val="single" w:sz="4" w:space="0" w:color="auto"/>
            </w:tcBorders>
            <w:shd w:val="clear" w:color="000000" w:fill="9BC2E6"/>
            <w:vAlign w:val="center"/>
          </w:tcPr>
          <w:p w14:paraId="4B110C5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Docente</w:t>
            </w:r>
          </w:p>
        </w:tc>
        <w:tc>
          <w:tcPr>
            <w:tcW w:w="1137" w:type="pct"/>
            <w:tcBorders>
              <w:top w:val="single" w:sz="4" w:space="0" w:color="auto"/>
              <w:left w:val="nil"/>
              <w:bottom w:val="single" w:sz="4" w:space="0" w:color="auto"/>
              <w:right w:val="single" w:sz="4" w:space="0" w:color="auto"/>
            </w:tcBorders>
            <w:shd w:val="clear" w:color="000000" w:fill="9BC2E6"/>
            <w:vAlign w:val="center"/>
          </w:tcPr>
          <w:p w14:paraId="6813148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Titulação e Área</w:t>
            </w:r>
          </w:p>
        </w:tc>
        <w:tc>
          <w:tcPr>
            <w:tcW w:w="1641" w:type="pct"/>
            <w:tcBorders>
              <w:top w:val="single" w:sz="4" w:space="0" w:color="auto"/>
              <w:left w:val="nil"/>
              <w:bottom w:val="single" w:sz="4" w:space="0" w:color="auto"/>
              <w:right w:val="single" w:sz="4" w:space="0" w:color="auto"/>
            </w:tcBorders>
            <w:shd w:val="clear" w:color="000000" w:fill="9BC2E6"/>
            <w:vAlign w:val="center"/>
          </w:tcPr>
          <w:p w14:paraId="3F06B431"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IES</w:t>
            </w:r>
          </w:p>
        </w:tc>
        <w:tc>
          <w:tcPr>
            <w:tcW w:w="662" w:type="pct"/>
            <w:tcBorders>
              <w:top w:val="single" w:sz="4" w:space="0" w:color="auto"/>
              <w:left w:val="nil"/>
              <w:bottom w:val="single" w:sz="4" w:space="0" w:color="auto"/>
              <w:right w:val="single" w:sz="4" w:space="0" w:color="auto"/>
            </w:tcBorders>
            <w:shd w:val="clear" w:color="000000" w:fill="9BC2E6"/>
            <w:vAlign w:val="center"/>
          </w:tcPr>
          <w:p w14:paraId="7F3B8407"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Regime</w:t>
            </w:r>
          </w:p>
        </w:tc>
      </w:tr>
      <w:tr w:rsidR="00B65AC7" w14:paraId="240395D7" w14:textId="77777777">
        <w:trPr>
          <w:trHeight w:val="624"/>
        </w:trPr>
        <w:tc>
          <w:tcPr>
            <w:tcW w:w="414" w:type="pct"/>
            <w:tcBorders>
              <w:top w:val="nil"/>
              <w:left w:val="single" w:sz="4" w:space="0" w:color="auto"/>
              <w:bottom w:val="single" w:sz="4" w:space="0" w:color="auto"/>
              <w:right w:val="single" w:sz="4" w:space="0" w:color="auto"/>
            </w:tcBorders>
            <w:vAlign w:val="center"/>
          </w:tcPr>
          <w:p w14:paraId="57CFEA6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w:t>
            </w:r>
          </w:p>
        </w:tc>
        <w:tc>
          <w:tcPr>
            <w:tcW w:w="1146" w:type="pct"/>
            <w:tcBorders>
              <w:top w:val="nil"/>
              <w:left w:val="nil"/>
              <w:bottom w:val="single" w:sz="4" w:space="0" w:color="auto"/>
              <w:right w:val="single" w:sz="4" w:space="0" w:color="auto"/>
            </w:tcBorders>
            <w:vAlign w:val="center"/>
          </w:tcPr>
          <w:p w14:paraId="5E608806" w14:textId="77777777" w:rsidR="00B65AC7" w:rsidRDefault="00000000">
            <w:pPr>
              <w:spacing w:line="240" w:lineRule="auto"/>
              <w:ind w:firstLine="0"/>
              <w:rPr>
                <w:rFonts w:eastAsia="Times New Roman"/>
                <w:color w:val="000000"/>
                <w:sz w:val="24"/>
                <w:szCs w:val="24"/>
                <w:lang w:eastAsia="pt-BR"/>
              </w:rPr>
            </w:pPr>
            <w:proofErr w:type="spellStart"/>
            <w:r>
              <w:rPr>
                <w:rFonts w:eastAsia="Times New Roman"/>
                <w:color w:val="000000"/>
                <w:sz w:val="24"/>
                <w:szCs w:val="24"/>
                <w:lang w:eastAsia="pt-BR"/>
              </w:rPr>
              <w:t>Adelice</w:t>
            </w:r>
            <w:proofErr w:type="spellEnd"/>
            <w:r>
              <w:rPr>
                <w:rFonts w:eastAsia="Times New Roman"/>
                <w:color w:val="000000"/>
                <w:sz w:val="24"/>
                <w:szCs w:val="24"/>
                <w:lang w:eastAsia="pt-BR"/>
              </w:rPr>
              <w:t xml:space="preserve"> </w:t>
            </w:r>
            <w:proofErr w:type="spellStart"/>
            <w:r>
              <w:rPr>
                <w:rFonts w:eastAsia="Times New Roman"/>
                <w:color w:val="000000"/>
                <w:sz w:val="24"/>
                <w:szCs w:val="24"/>
                <w:lang w:eastAsia="pt-BR"/>
              </w:rPr>
              <w:t>Minetto</w:t>
            </w:r>
            <w:proofErr w:type="spellEnd"/>
            <w:r>
              <w:rPr>
                <w:rFonts w:eastAsia="Times New Roman"/>
                <w:color w:val="000000"/>
                <w:sz w:val="24"/>
                <w:szCs w:val="24"/>
                <w:lang w:eastAsia="pt-BR"/>
              </w:rPr>
              <w:t xml:space="preserve"> </w:t>
            </w:r>
            <w:proofErr w:type="spellStart"/>
            <w:r>
              <w:rPr>
                <w:rFonts w:eastAsia="Times New Roman"/>
                <w:color w:val="000000"/>
                <w:sz w:val="24"/>
                <w:szCs w:val="24"/>
                <w:lang w:eastAsia="pt-BR"/>
              </w:rPr>
              <w:t>Sznitowski</w:t>
            </w:r>
            <w:proofErr w:type="spellEnd"/>
          </w:p>
        </w:tc>
        <w:tc>
          <w:tcPr>
            <w:tcW w:w="1137" w:type="pct"/>
            <w:tcBorders>
              <w:top w:val="nil"/>
              <w:left w:val="nil"/>
              <w:bottom w:val="single" w:sz="4" w:space="0" w:color="auto"/>
              <w:right w:val="single" w:sz="4" w:space="0" w:color="auto"/>
            </w:tcBorders>
            <w:vAlign w:val="center"/>
          </w:tcPr>
          <w:p w14:paraId="384F2BC4"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Administração</w:t>
            </w:r>
          </w:p>
        </w:tc>
        <w:tc>
          <w:tcPr>
            <w:tcW w:w="1641" w:type="pct"/>
            <w:tcBorders>
              <w:top w:val="nil"/>
              <w:left w:val="nil"/>
              <w:bottom w:val="single" w:sz="4" w:space="0" w:color="auto"/>
              <w:right w:val="single" w:sz="4" w:space="0" w:color="auto"/>
            </w:tcBorders>
            <w:vAlign w:val="center"/>
          </w:tcPr>
          <w:p w14:paraId="504ED30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do Vale do Rio dos Sinos (UNISINOS)</w:t>
            </w:r>
          </w:p>
        </w:tc>
        <w:tc>
          <w:tcPr>
            <w:tcW w:w="662" w:type="pct"/>
            <w:tcBorders>
              <w:top w:val="nil"/>
              <w:left w:val="nil"/>
              <w:bottom w:val="single" w:sz="4" w:space="0" w:color="auto"/>
              <w:right w:val="single" w:sz="4" w:space="0" w:color="auto"/>
            </w:tcBorders>
            <w:vAlign w:val="center"/>
          </w:tcPr>
          <w:p w14:paraId="7B02585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7394CB4" w14:textId="77777777">
        <w:trPr>
          <w:trHeight w:val="624"/>
        </w:trPr>
        <w:tc>
          <w:tcPr>
            <w:tcW w:w="414" w:type="pct"/>
            <w:tcBorders>
              <w:top w:val="nil"/>
              <w:left w:val="single" w:sz="4" w:space="0" w:color="auto"/>
              <w:bottom w:val="single" w:sz="4" w:space="0" w:color="auto"/>
              <w:right w:val="single" w:sz="4" w:space="0" w:color="auto"/>
            </w:tcBorders>
            <w:vAlign w:val="center"/>
          </w:tcPr>
          <w:p w14:paraId="38980E61"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2</w:t>
            </w:r>
          </w:p>
        </w:tc>
        <w:tc>
          <w:tcPr>
            <w:tcW w:w="1146" w:type="pct"/>
            <w:tcBorders>
              <w:top w:val="nil"/>
              <w:left w:val="nil"/>
              <w:bottom w:val="single" w:sz="4" w:space="0" w:color="auto"/>
              <w:right w:val="single" w:sz="4" w:space="0" w:color="auto"/>
            </w:tcBorders>
            <w:vAlign w:val="center"/>
          </w:tcPr>
          <w:p w14:paraId="3C6C7EB3" w14:textId="77777777" w:rsidR="00B65AC7" w:rsidRDefault="00000000">
            <w:pPr>
              <w:spacing w:line="240" w:lineRule="auto"/>
              <w:ind w:firstLine="0"/>
              <w:rPr>
                <w:rFonts w:eastAsia="Times New Roman"/>
                <w:color w:val="000000"/>
                <w:sz w:val="24"/>
                <w:szCs w:val="24"/>
                <w:lang w:eastAsia="pt-BR"/>
              </w:rPr>
            </w:pPr>
            <w:proofErr w:type="spellStart"/>
            <w:r>
              <w:rPr>
                <w:rFonts w:eastAsia="Times New Roman"/>
                <w:color w:val="000000"/>
                <w:sz w:val="24"/>
                <w:szCs w:val="24"/>
                <w:lang w:eastAsia="pt-BR"/>
              </w:rPr>
              <w:t>Allyson</w:t>
            </w:r>
            <w:proofErr w:type="spellEnd"/>
            <w:r>
              <w:rPr>
                <w:rFonts w:eastAsia="Times New Roman"/>
                <w:color w:val="000000"/>
                <w:sz w:val="24"/>
                <w:szCs w:val="24"/>
                <w:lang w:eastAsia="pt-BR"/>
              </w:rPr>
              <w:t xml:space="preserve"> Rodrigues Vargas</w:t>
            </w:r>
          </w:p>
        </w:tc>
        <w:tc>
          <w:tcPr>
            <w:tcW w:w="1137" w:type="pct"/>
            <w:tcBorders>
              <w:top w:val="nil"/>
              <w:left w:val="nil"/>
              <w:bottom w:val="single" w:sz="4" w:space="0" w:color="auto"/>
              <w:right w:val="single" w:sz="4" w:space="0" w:color="auto"/>
            </w:tcBorders>
            <w:vAlign w:val="center"/>
          </w:tcPr>
          <w:p w14:paraId="29455C3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Engenharia de Produção</w:t>
            </w:r>
          </w:p>
        </w:tc>
        <w:tc>
          <w:tcPr>
            <w:tcW w:w="1641" w:type="pct"/>
            <w:tcBorders>
              <w:top w:val="nil"/>
              <w:left w:val="nil"/>
              <w:bottom w:val="single" w:sz="4" w:space="0" w:color="auto"/>
              <w:right w:val="single" w:sz="4" w:space="0" w:color="auto"/>
            </w:tcBorders>
            <w:vAlign w:val="center"/>
          </w:tcPr>
          <w:p w14:paraId="64F06760"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Federal de São Carlos (UFSCar)</w:t>
            </w:r>
          </w:p>
        </w:tc>
        <w:tc>
          <w:tcPr>
            <w:tcW w:w="662" w:type="pct"/>
            <w:tcBorders>
              <w:top w:val="nil"/>
              <w:left w:val="nil"/>
              <w:bottom w:val="single" w:sz="4" w:space="0" w:color="auto"/>
              <w:right w:val="single" w:sz="4" w:space="0" w:color="auto"/>
            </w:tcBorders>
            <w:vAlign w:val="center"/>
          </w:tcPr>
          <w:p w14:paraId="75BAB832"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633C67D0" w14:textId="77777777">
        <w:trPr>
          <w:trHeight w:val="624"/>
        </w:trPr>
        <w:tc>
          <w:tcPr>
            <w:tcW w:w="414" w:type="pct"/>
            <w:tcBorders>
              <w:top w:val="nil"/>
              <w:left w:val="single" w:sz="4" w:space="0" w:color="auto"/>
              <w:bottom w:val="single" w:sz="4" w:space="0" w:color="auto"/>
              <w:right w:val="single" w:sz="4" w:space="0" w:color="auto"/>
            </w:tcBorders>
            <w:vAlign w:val="center"/>
          </w:tcPr>
          <w:p w14:paraId="538EA25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3</w:t>
            </w:r>
          </w:p>
        </w:tc>
        <w:tc>
          <w:tcPr>
            <w:tcW w:w="1146" w:type="pct"/>
            <w:tcBorders>
              <w:top w:val="nil"/>
              <w:left w:val="nil"/>
              <w:bottom w:val="single" w:sz="4" w:space="0" w:color="auto"/>
              <w:right w:val="single" w:sz="4" w:space="0" w:color="auto"/>
            </w:tcBorders>
            <w:vAlign w:val="center"/>
          </w:tcPr>
          <w:p w14:paraId="21F6F37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Anderson </w:t>
            </w:r>
            <w:proofErr w:type="spellStart"/>
            <w:r>
              <w:rPr>
                <w:rFonts w:eastAsia="Times New Roman"/>
                <w:color w:val="000000"/>
                <w:sz w:val="24"/>
                <w:szCs w:val="24"/>
                <w:lang w:eastAsia="pt-BR"/>
              </w:rPr>
              <w:t>Gheller</w:t>
            </w:r>
            <w:proofErr w:type="spellEnd"/>
            <w:r>
              <w:rPr>
                <w:rFonts w:eastAsia="Times New Roman"/>
                <w:color w:val="000000"/>
                <w:sz w:val="24"/>
                <w:szCs w:val="24"/>
                <w:lang w:eastAsia="pt-BR"/>
              </w:rPr>
              <w:t xml:space="preserve"> </w:t>
            </w:r>
            <w:proofErr w:type="spellStart"/>
            <w:r>
              <w:rPr>
                <w:rFonts w:eastAsia="Times New Roman"/>
                <w:color w:val="000000"/>
                <w:sz w:val="24"/>
                <w:szCs w:val="24"/>
                <w:lang w:eastAsia="pt-BR"/>
              </w:rPr>
              <w:t>Froehlich</w:t>
            </w:r>
            <w:proofErr w:type="spellEnd"/>
          </w:p>
        </w:tc>
        <w:tc>
          <w:tcPr>
            <w:tcW w:w="1137" w:type="pct"/>
            <w:tcBorders>
              <w:top w:val="nil"/>
              <w:left w:val="nil"/>
              <w:bottom w:val="single" w:sz="4" w:space="0" w:color="auto"/>
              <w:right w:val="single" w:sz="4" w:space="0" w:color="auto"/>
            </w:tcBorders>
            <w:vAlign w:val="center"/>
          </w:tcPr>
          <w:p w14:paraId="19E712D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Economia</w:t>
            </w:r>
          </w:p>
        </w:tc>
        <w:tc>
          <w:tcPr>
            <w:tcW w:w="1641" w:type="pct"/>
            <w:tcBorders>
              <w:top w:val="nil"/>
              <w:left w:val="nil"/>
              <w:bottom w:val="single" w:sz="4" w:space="0" w:color="auto"/>
              <w:right w:val="single" w:sz="4" w:space="0" w:color="auto"/>
            </w:tcBorders>
            <w:vAlign w:val="center"/>
          </w:tcPr>
          <w:p w14:paraId="50CAB08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Universidade Federal </w:t>
            </w:r>
            <w:proofErr w:type="spellStart"/>
            <w:r>
              <w:rPr>
                <w:rFonts w:eastAsia="Times New Roman"/>
                <w:color w:val="000000"/>
                <w:sz w:val="24"/>
                <w:szCs w:val="24"/>
                <w:lang w:eastAsia="pt-BR"/>
              </w:rPr>
              <w:t>da</w:t>
            </w:r>
            <w:proofErr w:type="spellEnd"/>
            <w:r>
              <w:rPr>
                <w:rFonts w:eastAsia="Times New Roman"/>
                <w:color w:val="000000"/>
                <w:sz w:val="24"/>
                <w:szCs w:val="24"/>
                <w:lang w:eastAsia="pt-BR"/>
              </w:rPr>
              <w:t xml:space="preserve"> Pernambuco (UFPE)</w:t>
            </w:r>
          </w:p>
        </w:tc>
        <w:tc>
          <w:tcPr>
            <w:tcW w:w="662" w:type="pct"/>
            <w:tcBorders>
              <w:top w:val="nil"/>
              <w:left w:val="nil"/>
              <w:bottom w:val="single" w:sz="4" w:space="0" w:color="auto"/>
              <w:right w:val="single" w:sz="4" w:space="0" w:color="auto"/>
            </w:tcBorders>
            <w:vAlign w:val="center"/>
          </w:tcPr>
          <w:p w14:paraId="0AE3E10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61F7E205" w14:textId="77777777">
        <w:trPr>
          <w:trHeight w:val="624"/>
        </w:trPr>
        <w:tc>
          <w:tcPr>
            <w:tcW w:w="414" w:type="pct"/>
            <w:tcBorders>
              <w:top w:val="nil"/>
              <w:left w:val="single" w:sz="4" w:space="0" w:color="auto"/>
              <w:bottom w:val="single" w:sz="4" w:space="0" w:color="auto"/>
              <w:right w:val="single" w:sz="4" w:space="0" w:color="auto"/>
            </w:tcBorders>
            <w:vAlign w:val="center"/>
          </w:tcPr>
          <w:p w14:paraId="1F677F17"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lastRenderedPageBreak/>
              <w:t>4</w:t>
            </w:r>
          </w:p>
        </w:tc>
        <w:tc>
          <w:tcPr>
            <w:tcW w:w="1146" w:type="pct"/>
            <w:tcBorders>
              <w:top w:val="nil"/>
              <w:left w:val="nil"/>
              <w:bottom w:val="single" w:sz="4" w:space="0" w:color="auto"/>
              <w:right w:val="single" w:sz="4" w:space="0" w:color="auto"/>
            </w:tcBorders>
            <w:vAlign w:val="center"/>
          </w:tcPr>
          <w:p w14:paraId="608357B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André Ximenes de Melo</w:t>
            </w:r>
          </w:p>
        </w:tc>
        <w:tc>
          <w:tcPr>
            <w:tcW w:w="1137" w:type="pct"/>
            <w:tcBorders>
              <w:top w:val="nil"/>
              <w:left w:val="nil"/>
              <w:bottom w:val="single" w:sz="4" w:space="0" w:color="auto"/>
              <w:right w:val="single" w:sz="4" w:space="0" w:color="auto"/>
            </w:tcBorders>
            <w:vAlign w:val="center"/>
          </w:tcPr>
          <w:p w14:paraId="29C9EB51"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Agronegócios</w:t>
            </w:r>
          </w:p>
        </w:tc>
        <w:tc>
          <w:tcPr>
            <w:tcW w:w="1641" w:type="pct"/>
            <w:tcBorders>
              <w:top w:val="nil"/>
              <w:left w:val="nil"/>
              <w:bottom w:val="single" w:sz="4" w:space="0" w:color="auto"/>
              <w:right w:val="single" w:sz="4" w:space="0" w:color="auto"/>
            </w:tcBorders>
            <w:vAlign w:val="center"/>
          </w:tcPr>
          <w:p w14:paraId="42554D5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Federal do Mato Grosso do Sul (UFMS)</w:t>
            </w:r>
          </w:p>
        </w:tc>
        <w:tc>
          <w:tcPr>
            <w:tcW w:w="662" w:type="pct"/>
            <w:tcBorders>
              <w:top w:val="nil"/>
              <w:left w:val="nil"/>
              <w:bottom w:val="single" w:sz="4" w:space="0" w:color="auto"/>
              <w:right w:val="single" w:sz="4" w:space="0" w:color="auto"/>
            </w:tcBorders>
            <w:vAlign w:val="center"/>
          </w:tcPr>
          <w:p w14:paraId="5D85681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BB90EF9" w14:textId="77777777">
        <w:trPr>
          <w:trHeight w:val="624"/>
        </w:trPr>
        <w:tc>
          <w:tcPr>
            <w:tcW w:w="414" w:type="pct"/>
            <w:tcBorders>
              <w:top w:val="nil"/>
              <w:left w:val="single" w:sz="4" w:space="0" w:color="auto"/>
              <w:bottom w:val="single" w:sz="4" w:space="0" w:color="auto"/>
              <w:right w:val="single" w:sz="4" w:space="0" w:color="auto"/>
            </w:tcBorders>
            <w:vAlign w:val="center"/>
          </w:tcPr>
          <w:p w14:paraId="5833A7A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5</w:t>
            </w:r>
          </w:p>
        </w:tc>
        <w:tc>
          <w:tcPr>
            <w:tcW w:w="1146" w:type="pct"/>
            <w:tcBorders>
              <w:top w:val="nil"/>
              <w:left w:val="nil"/>
              <w:bottom w:val="single" w:sz="4" w:space="0" w:color="auto"/>
              <w:right w:val="single" w:sz="4" w:space="0" w:color="auto"/>
            </w:tcBorders>
            <w:vAlign w:val="center"/>
          </w:tcPr>
          <w:p w14:paraId="50B3290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Carlos Rezende Pádua Junior</w:t>
            </w:r>
          </w:p>
        </w:tc>
        <w:tc>
          <w:tcPr>
            <w:tcW w:w="1137" w:type="pct"/>
            <w:tcBorders>
              <w:top w:val="nil"/>
              <w:left w:val="nil"/>
              <w:bottom w:val="single" w:sz="4" w:space="0" w:color="auto"/>
              <w:right w:val="single" w:sz="4" w:space="0" w:color="auto"/>
            </w:tcBorders>
            <w:vAlign w:val="center"/>
          </w:tcPr>
          <w:p w14:paraId="043AB5D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Engenharia Elétrica</w:t>
            </w:r>
          </w:p>
        </w:tc>
        <w:tc>
          <w:tcPr>
            <w:tcW w:w="1641" w:type="pct"/>
            <w:tcBorders>
              <w:top w:val="nil"/>
              <w:left w:val="nil"/>
              <w:bottom w:val="single" w:sz="4" w:space="0" w:color="auto"/>
              <w:right w:val="single" w:sz="4" w:space="0" w:color="auto"/>
            </w:tcBorders>
            <w:vAlign w:val="center"/>
          </w:tcPr>
          <w:p w14:paraId="5B5E8B9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Estadual Paulista (UNESP ilha Solteira)</w:t>
            </w:r>
          </w:p>
        </w:tc>
        <w:tc>
          <w:tcPr>
            <w:tcW w:w="662" w:type="pct"/>
            <w:tcBorders>
              <w:top w:val="nil"/>
              <w:left w:val="nil"/>
              <w:bottom w:val="single" w:sz="4" w:space="0" w:color="auto"/>
              <w:right w:val="single" w:sz="4" w:space="0" w:color="auto"/>
            </w:tcBorders>
            <w:vAlign w:val="center"/>
          </w:tcPr>
          <w:p w14:paraId="551EDAB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8296CAD" w14:textId="77777777">
        <w:trPr>
          <w:trHeight w:val="624"/>
        </w:trPr>
        <w:tc>
          <w:tcPr>
            <w:tcW w:w="414" w:type="pct"/>
            <w:tcBorders>
              <w:top w:val="nil"/>
              <w:left w:val="single" w:sz="4" w:space="0" w:color="auto"/>
              <w:bottom w:val="single" w:sz="4" w:space="0" w:color="auto"/>
              <w:right w:val="single" w:sz="4" w:space="0" w:color="auto"/>
            </w:tcBorders>
            <w:vAlign w:val="center"/>
          </w:tcPr>
          <w:p w14:paraId="6730A03F"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6</w:t>
            </w:r>
          </w:p>
        </w:tc>
        <w:tc>
          <w:tcPr>
            <w:tcW w:w="1146" w:type="pct"/>
            <w:tcBorders>
              <w:top w:val="nil"/>
              <w:left w:val="nil"/>
              <w:bottom w:val="single" w:sz="4" w:space="0" w:color="auto"/>
              <w:right w:val="single" w:sz="4" w:space="0" w:color="auto"/>
            </w:tcBorders>
            <w:vAlign w:val="center"/>
          </w:tcPr>
          <w:p w14:paraId="4F80886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Cleiton Franco</w:t>
            </w:r>
          </w:p>
        </w:tc>
        <w:tc>
          <w:tcPr>
            <w:tcW w:w="1137" w:type="pct"/>
            <w:tcBorders>
              <w:top w:val="nil"/>
              <w:left w:val="nil"/>
              <w:bottom w:val="single" w:sz="4" w:space="0" w:color="auto"/>
              <w:right w:val="single" w:sz="4" w:space="0" w:color="auto"/>
            </w:tcBorders>
            <w:vAlign w:val="center"/>
          </w:tcPr>
          <w:p w14:paraId="10FD800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Economia</w:t>
            </w:r>
          </w:p>
        </w:tc>
        <w:tc>
          <w:tcPr>
            <w:tcW w:w="1641" w:type="pct"/>
            <w:tcBorders>
              <w:top w:val="nil"/>
              <w:left w:val="nil"/>
              <w:bottom w:val="single" w:sz="4" w:space="0" w:color="auto"/>
              <w:right w:val="single" w:sz="4" w:space="0" w:color="auto"/>
            </w:tcBorders>
            <w:vAlign w:val="center"/>
          </w:tcPr>
          <w:p w14:paraId="6825779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Universidade Federal </w:t>
            </w:r>
            <w:proofErr w:type="spellStart"/>
            <w:r>
              <w:rPr>
                <w:rFonts w:eastAsia="Times New Roman"/>
                <w:color w:val="000000"/>
                <w:sz w:val="24"/>
                <w:szCs w:val="24"/>
                <w:lang w:eastAsia="pt-BR"/>
              </w:rPr>
              <w:t>da</w:t>
            </w:r>
            <w:proofErr w:type="spellEnd"/>
            <w:r>
              <w:rPr>
                <w:rFonts w:eastAsia="Times New Roman"/>
                <w:color w:val="000000"/>
                <w:sz w:val="24"/>
                <w:szCs w:val="24"/>
                <w:lang w:eastAsia="pt-BR"/>
              </w:rPr>
              <w:t xml:space="preserve"> Pernambuco (UFPE)</w:t>
            </w:r>
          </w:p>
        </w:tc>
        <w:tc>
          <w:tcPr>
            <w:tcW w:w="662" w:type="pct"/>
            <w:tcBorders>
              <w:top w:val="nil"/>
              <w:left w:val="nil"/>
              <w:bottom w:val="single" w:sz="4" w:space="0" w:color="auto"/>
              <w:right w:val="single" w:sz="4" w:space="0" w:color="auto"/>
            </w:tcBorders>
            <w:vAlign w:val="center"/>
          </w:tcPr>
          <w:p w14:paraId="006AB18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7C93BC2" w14:textId="77777777">
        <w:trPr>
          <w:trHeight w:val="624"/>
        </w:trPr>
        <w:tc>
          <w:tcPr>
            <w:tcW w:w="414" w:type="pct"/>
            <w:tcBorders>
              <w:top w:val="nil"/>
              <w:left w:val="single" w:sz="4" w:space="0" w:color="auto"/>
              <w:bottom w:val="single" w:sz="4" w:space="0" w:color="auto"/>
              <w:right w:val="single" w:sz="4" w:space="0" w:color="auto"/>
            </w:tcBorders>
            <w:vAlign w:val="center"/>
          </w:tcPr>
          <w:p w14:paraId="083ADA2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7</w:t>
            </w:r>
          </w:p>
        </w:tc>
        <w:tc>
          <w:tcPr>
            <w:tcW w:w="1146" w:type="pct"/>
            <w:tcBorders>
              <w:top w:val="nil"/>
              <w:left w:val="nil"/>
              <w:bottom w:val="single" w:sz="4" w:space="0" w:color="auto"/>
              <w:right w:val="single" w:sz="4" w:space="0" w:color="auto"/>
            </w:tcBorders>
            <w:vAlign w:val="center"/>
          </w:tcPr>
          <w:p w14:paraId="54CFDD1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Elaine Rodrigues Souza</w:t>
            </w:r>
          </w:p>
        </w:tc>
        <w:tc>
          <w:tcPr>
            <w:tcW w:w="1137" w:type="pct"/>
            <w:tcBorders>
              <w:top w:val="nil"/>
              <w:left w:val="nil"/>
              <w:bottom w:val="single" w:sz="4" w:space="0" w:color="auto"/>
              <w:right w:val="single" w:sz="4" w:space="0" w:color="auto"/>
            </w:tcBorders>
            <w:vAlign w:val="center"/>
          </w:tcPr>
          <w:p w14:paraId="45610E5C"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Engenharia de Produção</w:t>
            </w:r>
          </w:p>
        </w:tc>
        <w:tc>
          <w:tcPr>
            <w:tcW w:w="1641" w:type="pct"/>
            <w:tcBorders>
              <w:top w:val="nil"/>
              <w:left w:val="nil"/>
              <w:bottom w:val="single" w:sz="4" w:space="0" w:color="auto"/>
              <w:right w:val="single" w:sz="4" w:space="0" w:color="auto"/>
            </w:tcBorders>
            <w:vAlign w:val="center"/>
          </w:tcPr>
          <w:p w14:paraId="3770C98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Federal de São Carlos (UFSCar)</w:t>
            </w:r>
          </w:p>
        </w:tc>
        <w:tc>
          <w:tcPr>
            <w:tcW w:w="662" w:type="pct"/>
            <w:tcBorders>
              <w:top w:val="nil"/>
              <w:left w:val="nil"/>
              <w:bottom w:val="single" w:sz="4" w:space="0" w:color="auto"/>
              <w:right w:val="single" w:sz="4" w:space="0" w:color="auto"/>
            </w:tcBorders>
            <w:vAlign w:val="center"/>
          </w:tcPr>
          <w:p w14:paraId="7CEFD4F2"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35C8965" w14:textId="77777777">
        <w:trPr>
          <w:trHeight w:val="624"/>
        </w:trPr>
        <w:tc>
          <w:tcPr>
            <w:tcW w:w="414" w:type="pct"/>
            <w:tcBorders>
              <w:top w:val="nil"/>
              <w:left w:val="single" w:sz="4" w:space="0" w:color="auto"/>
              <w:bottom w:val="single" w:sz="4" w:space="0" w:color="auto"/>
              <w:right w:val="single" w:sz="4" w:space="0" w:color="auto"/>
            </w:tcBorders>
            <w:vAlign w:val="center"/>
          </w:tcPr>
          <w:p w14:paraId="1E062E10"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8</w:t>
            </w:r>
          </w:p>
        </w:tc>
        <w:tc>
          <w:tcPr>
            <w:tcW w:w="1146" w:type="pct"/>
            <w:tcBorders>
              <w:top w:val="nil"/>
              <w:left w:val="nil"/>
              <w:bottom w:val="single" w:sz="4" w:space="0" w:color="auto"/>
              <w:right w:val="single" w:sz="4" w:space="0" w:color="auto"/>
            </w:tcBorders>
            <w:vAlign w:val="center"/>
          </w:tcPr>
          <w:p w14:paraId="6E21D23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Elei Chavier Martins</w:t>
            </w:r>
          </w:p>
        </w:tc>
        <w:tc>
          <w:tcPr>
            <w:tcW w:w="1137" w:type="pct"/>
            <w:tcBorders>
              <w:top w:val="nil"/>
              <w:left w:val="nil"/>
              <w:bottom w:val="single" w:sz="4" w:space="0" w:color="auto"/>
              <w:right w:val="single" w:sz="4" w:space="0" w:color="auto"/>
            </w:tcBorders>
            <w:vAlign w:val="center"/>
          </w:tcPr>
          <w:p w14:paraId="228A368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Educação</w:t>
            </w:r>
          </w:p>
        </w:tc>
        <w:tc>
          <w:tcPr>
            <w:tcW w:w="1641" w:type="pct"/>
            <w:tcBorders>
              <w:top w:val="nil"/>
              <w:left w:val="nil"/>
              <w:bottom w:val="single" w:sz="4" w:space="0" w:color="auto"/>
              <w:right w:val="single" w:sz="4" w:space="0" w:color="auto"/>
            </w:tcBorders>
            <w:vAlign w:val="center"/>
          </w:tcPr>
          <w:p w14:paraId="2B5A11CA"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do Estado de Mato Grosso (UNEMAT)</w:t>
            </w:r>
          </w:p>
        </w:tc>
        <w:tc>
          <w:tcPr>
            <w:tcW w:w="662" w:type="pct"/>
            <w:tcBorders>
              <w:top w:val="nil"/>
              <w:left w:val="nil"/>
              <w:bottom w:val="single" w:sz="4" w:space="0" w:color="auto"/>
              <w:right w:val="single" w:sz="4" w:space="0" w:color="auto"/>
            </w:tcBorders>
            <w:vAlign w:val="center"/>
          </w:tcPr>
          <w:p w14:paraId="39692FD3"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2B640360" w14:textId="77777777">
        <w:trPr>
          <w:trHeight w:val="624"/>
        </w:trPr>
        <w:tc>
          <w:tcPr>
            <w:tcW w:w="414" w:type="pct"/>
            <w:tcBorders>
              <w:top w:val="nil"/>
              <w:left w:val="single" w:sz="4" w:space="0" w:color="auto"/>
              <w:bottom w:val="single" w:sz="4" w:space="0" w:color="auto"/>
              <w:right w:val="single" w:sz="4" w:space="0" w:color="auto"/>
            </w:tcBorders>
            <w:vAlign w:val="center"/>
          </w:tcPr>
          <w:p w14:paraId="600FB611"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9</w:t>
            </w:r>
          </w:p>
        </w:tc>
        <w:tc>
          <w:tcPr>
            <w:tcW w:w="1146" w:type="pct"/>
            <w:tcBorders>
              <w:top w:val="nil"/>
              <w:left w:val="nil"/>
              <w:bottom w:val="single" w:sz="4" w:space="0" w:color="auto"/>
              <w:right w:val="single" w:sz="4" w:space="0" w:color="auto"/>
            </w:tcBorders>
            <w:vAlign w:val="center"/>
          </w:tcPr>
          <w:p w14:paraId="55C883D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Karine Medeiros </w:t>
            </w:r>
            <w:proofErr w:type="spellStart"/>
            <w:r>
              <w:rPr>
                <w:rFonts w:eastAsia="Times New Roman"/>
                <w:color w:val="000000"/>
                <w:sz w:val="24"/>
                <w:szCs w:val="24"/>
                <w:lang w:eastAsia="pt-BR"/>
              </w:rPr>
              <w:t>Anunciato</w:t>
            </w:r>
            <w:proofErr w:type="spellEnd"/>
          </w:p>
        </w:tc>
        <w:tc>
          <w:tcPr>
            <w:tcW w:w="1137" w:type="pct"/>
            <w:tcBorders>
              <w:top w:val="nil"/>
              <w:left w:val="nil"/>
              <w:bottom w:val="single" w:sz="4" w:space="0" w:color="auto"/>
              <w:right w:val="single" w:sz="4" w:space="0" w:color="auto"/>
            </w:tcBorders>
            <w:vAlign w:val="center"/>
          </w:tcPr>
          <w:p w14:paraId="08779F6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Economia</w:t>
            </w:r>
          </w:p>
        </w:tc>
        <w:tc>
          <w:tcPr>
            <w:tcW w:w="1641" w:type="pct"/>
            <w:tcBorders>
              <w:top w:val="nil"/>
              <w:left w:val="nil"/>
              <w:bottom w:val="single" w:sz="4" w:space="0" w:color="auto"/>
              <w:right w:val="single" w:sz="4" w:space="0" w:color="auto"/>
            </w:tcBorders>
            <w:vAlign w:val="center"/>
          </w:tcPr>
          <w:p w14:paraId="702A543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Universidade Federal </w:t>
            </w:r>
            <w:proofErr w:type="spellStart"/>
            <w:r>
              <w:rPr>
                <w:rFonts w:eastAsia="Times New Roman"/>
                <w:color w:val="000000"/>
                <w:sz w:val="24"/>
                <w:szCs w:val="24"/>
                <w:lang w:eastAsia="pt-BR"/>
              </w:rPr>
              <w:t>da</w:t>
            </w:r>
            <w:proofErr w:type="spellEnd"/>
            <w:r>
              <w:rPr>
                <w:rFonts w:eastAsia="Times New Roman"/>
                <w:color w:val="000000"/>
                <w:sz w:val="24"/>
                <w:szCs w:val="24"/>
                <w:lang w:eastAsia="pt-BR"/>
              </w:rPr>
              <w:t xml:space="preserve"> Pernambuco (UFPE)</w:t>
            </w:r>
          </w:p>
        </w:tc>
        <w:tc>
          <w:tcPr>
            <w:tcW w:w="662" w:type="pct"/>
            <w:tcBorders>
              <w:top w:val="nil"/>
              <w:left w:val="nil"/>
              <w:bottom w:val="single" w:sz="4" w:space="0" w:color="auto"/>
              <w:right w:val="single" w:sz="4" w:space="0" w:color="auto"/>
            </w:tcBorders>
            <w:vAlign w:val="center"/>
          </w:tcPr>
          <w:p w14:paraId="22EE4F4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22917828" w14:textId="77777777">
        <w:trPr>
          <w:trHeight w:val="624"/>
        </w:trPr>
        <w:tc>
          <w:tcPr>
            <w:tcW w:w="414" w:type="pct"/>
            <w:tcBorders>
              <w:top w:val="nil"/>
              <w:left w:val="single" w:sz="4" w:space="0" w:color="auto"/>
              <w:bottom w:val="single" w:sz="4" w:space="0" w:color="auto"/>
              <w:right w:val="single" w:sz="4" w:space="0" w:color="auto"/>
            </w:tcBorders>
            <w:vAlign w:val="center"/>
          </w:tcPr>
          <w:p w14:paraId="7E2E2B3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10</w:t>
            </w:r>
          </w:p>
        </w:tc>
        <w:tc>
          <w:tcPr>
            <w:tcW w:w="1146" w:type="pct"/>
            <w:tcBorders>
              <w:top w:val="nil"/>
              <w:left w:val="nil"/>
              <w:bottom w:val="single" w:sz="4" w:space="0" w:color="auto"/>
              <w:right w:val="single" w:sz="4" w:space="0" w:color="auto"/>
            </w:tcBorders>
            <w:vAlign w:val="center"/>
          </w:tcPr>
          <w:p w14:paraId="4C3CBC4A"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Liz Vanessa Lupi Gasparini</w:t>
            </w:r>
          </w:p>
        </w:tc>
        <w:tc>
          <w:tcPr>
            <w:tcW w:w="1137" w:type="pct"/>
            <w:tcBorders>
              <w:top w:val="nil"/>
              <w:left w:val="nil"/>
              <w:bottom w:val="single" w:sz="4" w:space="0" w:color="auto"/>
              <w:right w:val="single" w:sz="4" w:space="0" w:color="auto"/>
            </w:tcBorders>
            <w:vAlign w:val="center"/>
          </w:tcPr>
          <w:p w14:paraId="51103E8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Engenharia de Produção</w:t>
            </w:r>
          </w:p>
        </w:tc>
        <w:tc>
          <w:tcPr>
            <w:tcW w:w="1641" w:type="pct"/>
            <w:tcBorders>
              <w:top w:val="nil"/>
              <w:left w:val="nil"/>
              <w:bottom w:val="single" w:sz="4" w:space="0" w:color="auto"/>
              <w:right w:val="single" w:sz="4" w:space="0" w:color="auto"/>
            </w:tcBorders>
            <w:vAlign w:val="center"/>
          </w:tcPr>
          <w:p w14:paraId="773B53C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Federal de São Carlos (UFSCar)</w:t>
            </w:r>
          </w:p>
        </w:tc>
        <w:tc>
          <w:tcPr>
            <w:tcW w:w="662" w:type="pct"/>
            <w:tcBorders>
              <w:top w:val="nil"/>
              <w:left w:val="nil"/>
              <w:bottom w:val="single" w:sz="4" w:space="0" w:color="auto"/>
              <w:right w:val="single" w:sz="4" w:space="0" w:color="auto"/>
            </w:tcBorders>
            <w:vAlign w:val="center"/>
          </w:tcPr>
          <w:p w14:paraId="3A09BC81"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67CBE93" w14:textId="77777777">
        <w:trPr>
          <w:trHeight w:val="312"/>
        </w:trPr>
        <w:tc>
          <w:tcPr>
            <w:tcW w:w="414" w:type="pct"/>
            <w:tcBorders>
              <w:top w:val="nil"/>
              <w:left w:val="single" w:sz="4" w:space="0" w:color="auto"/>
              <w:bottom w:val="single" w:sz="4" w:space="0" w:color="auto"/>
              <w:right w:val="single" w:sz="4" w:space="0" w:color="auto"/>
            </w:tcBorders>
            <w:vAlign w:val="center"/>
          </w:tcPr>
          <w:p w14:paraId="41BB617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11</w:t>
            </w:r>
          </w:p>
        </w:tc>
        <w:tc>
          <w:tcPr>
            <w:tcW w:w="1146" w:type="pct"/>
            <w:tcBorders>
              <w:top w:val="nil"/>
              <w:left w:val="nil"/>
              <w:bottom w:val="single" w:sz="4" w:space="0" w:color="auto"/>
              <w:right w:val="single" w:sz="4" w:space="0" w:color="auto"/>
            </w:tcBorders>
            <w:vAlign w:val="center"/>
          </w:tcPr>
          <w:p w14:paraId="4C96B7E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Marcelo Gasparini</w:t>
            </w:r>
          </w:p>
        </w:tc>
        <w:tc>
          <w:tcPr>
            <w:tcW w:w="1137" w:type="pct"/>
            <w:tcBorders>
              <w:top w:val="nil"/>
              <w:left w:val="nil"/>
              <w:bottom w:val="single" w:sz="4" w:space="0" w:color="auto"/>
              <w:right w:val="single" w:sz="4" w:space="0" w:color="auto"/>
            </w:tcBorders>
            <w:vAlign w:val="center"/>
          </w:tcPr>
          <w:p w14:paraId="4D1A9A39"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Direito</w:t>
            </w:r>
          </w:p>
        </w:tc>
        <w:tc>
          <w:tcPr>
            <w:tcW w:w="1641" w:type="pct"/>
            <w:tcBorders>
              <w:top w:val="nil"/>
              <w:left w:val="nil"/>
              <w:bottom w:val="single" w:sz="4" w:space="0" w:color="auto"/>
              <w:right w:val="single" w:sz="4" w:space="0" w:color="auto"/>
            </w:tcBorders>
            <w:vAlign w:val="center"/>
          </w:tcPr>
          <w:p w14:paraId="109B4D1C"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Universidade Federal do </w:t>
            </w:r>
            <w:proofErr w:type="gramStart"/>
            <w:r>
              <w:rPr>
                <w:rFonts w:eastAsia="Times New Roman"/>
                <w:color w:val="000000"/>
                <w:sz w:val="24"/>
                <w:szCs w:val="24"/>
                <w:lang w:eastAsia="pt-BR"/>
              </w:rPr>
              <w:t>Pará  (</w:t>
            </w:r>
            <w:proofErr w:type="gramEnd"/>
            <w:r>
              <w:rPr>
                <w:rFonts w:eastAsia="Times New Roman"/>
                <w:color w:val="000000"/>
                <w:sz w:val="24"/>
                <w:szCs w:val="24"/>
                <w:lang w:eastAsia="pt-BR"/>
              </w:rPr>
              <w:t>UFPA)</w:t>
            </w:r>
          </w:p>
        </w:tc>
        <w:tc>
          <w:tcPr>
            <w:tcW w:w="662" w:type="pct"/>
            <w:tcBorders>
              <w:top w:val="nil"/>
              <w:left w:val="nil"/>
              <w:bottom w:val="single" w:sz="4" w:space="0" w:color="auto"/>
              <w:right w:val="single" w:sz="4" w:space="0" w:color="auto"/>
            </w:tcBorders>
            <w:vAlign w:val="center"/>
          </w:tcPr>
          <w:p w14:paraId="30E9DAD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7DB53817" w14:textId="77777777">
        <w:trPr>
          <w:trHeight w:val="624"/>
        </w:trPr>
        <w:tc>
          <w:tcPr>
            <w:tcW w:w="414" w:type="pct"/>
            <w:tcBorders>
              <w:top w:val="nil"/>
              <w:left w:val="single" w:sz="4" w:space="0" w:color="auto"/>
              <w:bottom w:val="single" w:sz="4" w:space="0" w:color="auto"/>
              <w:right w:val="single" w:sz="4" w:space="0" w:color="auto"/>
            </w:tcBorders>
            <w:vAlign w:val="center"/>
          </w:tcPr>
          <w:p w14:paraId="4AA7D2C9"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12</w:t>
            </w:r>
          </w:p>
        </w:tc>
        <w:tc>
          <w:tcPr>
            <w:tcW w:w="1146" w:type="pct"/>
            <w:tcBorders>
              <w:top w:val="nil"/>
              <w:left w:val="nil"/>
              <w:bottom w:val="single" w:sz="4" w:space="0" w:color="auto"/>
              <w:right w:val="single" w:sz="4" w:space="0" w:color="auto"/>
            </w:tcBorders>
            <w:vAlign w:val="center"/>
          </w:tcPr>
          <w:p w14:paraId="234E4A81"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Ocimar Edson de Oliveira</w:t>
            </w:r>
          </w:p>
        </w:tc>
        <w:tc>
          <w:tcPr>
            <w:tcW w:w="1137" w:type="pct"/>
            <w:tcBorders>
              <w:top w:val="nil"/>
              <w:left w:val="nil"/>
              <w:bottom w:val="single" w:sz="4" w:space="0" w:color="auto"/>
              <w:right w:val="single" w:sz="4" w:space="0" w:color="auto"/>
            </w:tcBorders>
            <w:vAlign w:val="center"/>
          </w:tcPr>
          <w:p w14:paraId="0D8CF66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Administração</w:t>
            </w:r>
          </w:p>
        </w:tc>
        <w:tc>
          <w:tcPr>
            <w:tcW w:w="1641" w:type="pct"/>
            <w:tcBorders>
              <w:top w:val="nil"/>
              <w:left w:val="nil"/>
              <w:bottom w:val="single" w:sz="4" w:space="0" w:color="auto"/>
              <w:right w:val="single" w:sz="4" w:space="0" w:color="auto"/>
            </w:tcBorders>
            <w:vAlign w:val="center"/>
          </w:tcPr>
          <w:p w14:paraId="73D5A874"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de Extremadura (UNEX)</w:t>
            </w:r>
          </w:p>
        </w:tc>
        <w:tc>
          <w:tcPr>
            <w:tcW w:w="662" w:type="pct"/>
            <w:tcBorders>
              <w:top w:val="nil"/>
              <w:left w:val="nil"/>
              <w:bottom w:val="single" w:sz="4" w:space="0" w:color="auto"/>
              <w:right w:val="single" w:sz="4" w:space="0" w:color="auto"/>
            </w:tcBorders>
            <w:vAlign w:val="center"/>
          </w:tcPr>
          <w:p w14:paraId="66AC5E9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39B7109E" w14:textId="77777777">
        <w:trPr>
          <w:trHeight w:val="624"/>
        </w:trPr>
        <w:tc>
          <w:tcPr>
            <w:tcW w:w="414" w:type="pct"/>
            <w:tcBorders>
              <w:top w:val="nil"/>
              <w:left w:val="single" w:sz="4" w:space="0" w:color="auto"/>
              <w:bottom w:val="single" w:sz="4" w:space="0" w:color="auto"/>
              <w:right w:val="single" w:sz="4" w:space="0" w:color="auto"/>
            </w:tcBorders>
            <w:vAlign w:val="center"/>
          </w:tcPr>
          <w:p w14:paraId="2C35D2E0"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13</w:t>
            </w:r>
          </w:p>
        </w:tc>
        <w:tc>
          <w:tcPr>
            <w:tcW w:w="1146" w:type="pct"/>
            <w:tcBorders>
              <w:top w:val="nil"/>
              <w:left w:val="nil"/>
              <w:bottom w:val="single" w:sz="4" w:space="0" w:color="auto"/>
              <w:right w:val="single" w:sz="4" w:space="0" w:color="auto"/>
            </w:tcBorders>
            <w:vAlign w:val="center"/>
          </w:tcPr>
          <w:p w14:paraId="27E7B36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Regina Maria da Costa</w:t>
            </w:r>
          </w:p>
        </w:tc>
        <w:tc>
          <w:tcPr>
            <w:tcW w:w="1137" w:type="pct"/>
            <w:tcBorders>
              <w:top w:val="nil"/>
              <w:left w:val="nil"/>
              <w:bottom w:val="single" w:sz="4" w:space="0" w:color="auto"/>
              <w:right w:val="single" w:sz="4" w:space="0" w:color="auto"/>
            </w:tcBorders>
            <w:vAlign w:val="center"/>
          </w:tcPr>
          <w:p w14:paraId="7EDAD3C1"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Administração</w:t>
            </w:r>
          </w:p>
        </w:tc>
        <w:tc>
          <w:tcPr>
            <w:tcW w:w="1641" w:type="pct"/>
            <w:tcBorders>
              <w:top w:val="nil"/>
              <w:left w:val="nil"/>
              <w:bottom w:val="single" w:sz="4" w:space="0" w:color="auto"/>
              <w:right w:val="single" w:sz="4" w:space="0" w:color="auto"/>
            </w:tcBorders>
            <w:vAlign w:val="center"/>
          </w:tcPr>
          <w:p w14:paraId="2BFA82A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do Vale do Rio dos Sinos (UNISINOS)</w:t>
            </w:r>
          </w:p>
        </w:tc>
        <w:tc>
          <w:tcPr>
            <w:tcW w:w="662" w:type="pct"/>
            <w:tcBorders>
              <w:top w:val="nil"/>
              <w:left w:val="nil"/>
              <w:bottom w:val="single" w:sz="4" w:space="0" w:color="auto"/>
              <w:right w:val="single" w:sz="4" w:space="0" w:color="auto"/>
            </w:tcBorders>
            <w:vAlign w:val="center"/>
          </w:tcPr>
          <w:p w14:paraId="447438E2"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5465F145" w14:textId="77777777">
        <w:trPr>
          <w:trHeight w:val="624"/>
        </w:trPr>
        <w:tc>
          <w:tcPr>
            <w:tcW w:w="414" w:type="pct"/>
            <w:tcBorders>
              <w:top w:val="nil"/>
              <w:left w:val="single" w:sz="4" w:space="0" w:color="auto"/>
              <w:bottom w:val="single" w:sz="4" w:space="0" w:color="auto"/>
              <w:right w:val="single" w:sz="4" w:space="0" w:color="auto"/>
            </w:tcBorders>
            <w:vAlign w:val="center"/>
          </w:tcPr>
          <w:p w14:paraId="1F97B57E"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14</w:t>
            </w:r>
          </w:p>
        </w:tc>
        <w:tc>
          <w:tcPr>
            <w:tcW w:w="1146" w:type="pct"/>
            <w:tcBorders>
              <w:top w:val="nil"/>
              <w:left w:val="nil"/>
              <w:bottom w:val="single" w:sz="4" w:space="0" w:color="auto"/>
              <w:right w:val="single" w:sz="4" w:space="0" w:color="auto"/>
            </w:tcBorders>
            <w:vAlign w:val="center"/>
          </w:tcPr>
          <w:p w14:paraId="1A1A5BB9"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Regis Queiroz Gonçalves</w:t>
            </w:r>
          </w:p>
        </w:tc>
        <w:tc>
          <w:tcPr>
            <w:tcW w:w="1137" w:type="pct"/>
            <w:tcBorders>
              <w:top w:val="nil"/>
              <w:left w:val="nil"/>
              <w:bottom w:val="single" w:sz="4" w:space="0" w:color="auto"/>
              <w:right w:val="single" w:sz="4" w:space="0" w:color="auto"/>
            </w:tcBorders>
            <w:vAlign w:val="center"/>
          </w:tcPr>
          <w:p w14:paraId="003D7D7C"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Mestrado em Estatística</w:t>
            </w:r>
          </w:p>
        </w:tc>
        <w:tc>
          <w:tcPr>
            <w:tcW w:w="1641" w:type="pct"/>
            <w:tcBorders>
              <w:top w:val="nil"/>
              <w:left w:val="nil"/>
              <w:bottom w:val="single" w:sz="4" w:space="0" w:color="auto"/>
              <w:right w:val="single" w:sz="4" w:space="0" w:color="auto"/>
            </w:tcBorders>
            <w:vAlign w:val="center"/>
          </w:tcPr>
          <w:p w14:paraId="5203B724"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Federal de Minas Gerais (UFMG)</w:t>
            </w:r>
          </w:p>
        </w:tc>
        <w:tc>
          <w:tcPr>
            <w:tcW w:w="662" w:type="pct"/>
            <w:tcBorders>
              <w:top w:val="nil"/>
              <w:left w:val="nil"/>
              <w:bottom w:val="single" w:sz="4" w:space="0" w:color="auto"/>
              <w:right w:val="single" w:sz="4" w:space="0" w:color="auto"/>
            </w:tcBorders>
            <w:vAlign w:val="center"/>
          </w:tcPr>
          <w:p w14:paraId="7395C9A7"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3397282C" w14:textId="77777777">
        <w:trPr>
          <w:trHeight w:val="624"/>
        </w:trPr>
        <w:tc>
          <w:tcPr>
            <w:tcW w:w="414" w:type="pct"/>
            <w:tcBorders>
              <w:top w:val="nil"/>
              <w:left w:val="single" w:sz="4" w:space="0" w:color="auto"/>
              <w:bottom w:val="single" w:sz="4" w:space="0" w:color="auto"/>
              <w:right w:val="single" w:sz="4" w:space="0" w:color="auto"/>
            </w:tcBorders>
            <w:vAlign w:val="center"/>
          </w:tcPr>
          <w:p w14:paraId="3F05410F"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15</w:t>
            </w:r>
          </w:p>
        </w:tc>
        <w:tc>
          <w:tcPr>
            <w:tcW w:w="1146" w:type="pct"/>
            <w:tcBorders>
              <w:top w:val="nil"/>
              <w:left w:val="nil"/>
              <w:bottom w:val="single" w:sz="4" w:space="0" w:color="auto"/>
              <w:right w:val="single" w:sz="4" w:space="0" w:color="auto"/>
            </w:tcBorders>
            <w:vAlign w:val="center"/>
          </w:tcPr>
          <w:p w14:paraId="479DB71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Robinson Alves Lemos</w:t>
            </w:r>
          </w:p>
        </w:tc>
        <w:tc>
          <w:tcPr>
            <w:tcW w:w="1137" w:type="pct"/>
            <w:tcBorders>
              <w:top w:val="nil"/>
              <w:left w:val="nil"/>
              <w:bottom w:val="single" w:sz="4" w:space="0" w:color="auto"/>
              <w:right w:val="single" w:sz="4" w:space="0" w:color="auto"/>
            </w:tcBorders>
            <w:vAlign w:val="center"/>
          </w:tcPr>
          <w:p w14:paraId="0886A52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Engenharia Elétrica</w:t>
            </w:r>
          </w:p>
        </w:tc>
        <w:tc>
          <w:tcPr>
            <w:tcW w:w="1641" w:type="pct"/>
            <w:tcBorders>
              <w:top w:val="nil"/>
              <w:left w:val="nil"/>
              <w:bottom w:val="single" w:sz="4" w:space="0" w:color="auto"/>
              <w:right w:val="single" w:sz="4" w:space="0" w:color="auto"/>
            </w:tcBorders>
            <w:vAlign w:val="center"/>
          </w:tcPr>
          <w:p w14:paraId="3079DBC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Universidade Estadual Paulista (UNESP </w:t>
            </w:r>
            <w:proofErr w:type="spellStart"/>
            <w:r>
              <w:rPr>
                <w:rFonts w:eastAsia="Times New Roman"/>
                <w:color w:val="000000"/>
                <w:sz w:val="24"/>
                <w:szCs w:val="24"/>
                <w:lang w:eastAsia="pt-BR"/>
              </w:rPr>
              <w:t>Julio</w:t>
            </w:r>
            <w:proofErr w:type="spellEnd"/>
            <w:r>
              <w:rPr>
                <w:rFonts w:eastAsia="Times New Roman"/>
                <w:color w:val="000000"/>
                <w:sz w:val="24"/>
                <w:szCs w:val="24"/>
                <w:lang w:eastAsia="pt-BR"/>
              </w:rPr>
              <w:t xml:space="preserve"> Mesquista Filho)</w:t>
            </w:r>
          </w:p>
        </w:tc>
        <w:tc>
          <w:tcPr>
            <w:tcW w:w="662" w:type="pct"/>
            <w:tcBorders>
              <w:top w:val="nil"/>
              <w:left w:val="nil"/>
              <w:bottom w:val="single" w:sz="4" w:space="0" w:color="auto"/>
              <w:right w:val="single" w:sz="4" w:space="0" w:color="auto"/>
            </w:tcBorders>
            <w:vAlign w:val="center"/>
          </w:tcPr>
          <w:p w14:paraId="4DF10D4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 xml:space="preserve">30 </w:t>
            </w:r>
            <w:proofErr w:type="spellStart"/>
            <w:r>
              <w:rPr>
                <w:rFonts w:eastAsia="Times New Roman"/>
                <w:color w:val="000000"/>
                <w:sz w:val="24"/>
                <w:szCs w:val="24"/>
                <w:lang w:eastAsia="pt-BR"/>
              </w:rPr>
              <w:t>hr</w:t>
            </w:r>
            <w:proofErr w:type="spellEnd"/>
          </w:p>
        </w:tc>
      </w:tr>
      <w:tr w:rsidR="00B65AC7" w14:paraId="41802055" w14:textId="77777777">
        <w:trPr>
          <w:trHeight w:val="624"/>
        </w:trPr>
        <w:tc>
          <w:tcPr>
            <w:tcW w:w="414" w:type="pct"/>
            <w:tcBorders>
              <w:top w:val="nil"/>
              <w:left w:val="single" w:sz="4" w:space="0" w:color="auto"/>
              <w:bottom w:val="single" w:sz="4" w:space="0" w:color="auto"/>
              <w:right w:val="single" w:sz="4" w:space="0" w:color="auto"/>
            </w:tcBorders>
            <w:vAlign w:val="center"/>
          </w:tcPr>
          <w:p w14:paraId="48ECEF7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16</w:t>
            </w:r>
          </w:p>
        </w:tc>
        <w:tc>
          <w:tcPr>
            <w:tcW w:w="1146" w:type="pct"/>
            <w:tcBorders>
              <w:top w:val="nil"/>
              <w:left w:val="nil"/>
              <w:bottom w:val="single" w:sz="4" w:space="0" w:color="auto"/>
              <w:right w:val="single" w:sz="4" w:space="0" w:color="auto"/>
            </w:tcBorders>
            <w:vAlign w:val="center"/>
          </w:tcPr>
          <w:p w14:paraId="44AC372C"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Sandro Benedito </w:t>
            </w:r>
            <w:proofErr w:type="spellStart"/>
            <w:r>
              <w:rPr>
                <w:rFonts w:eastAsia="Times New Roman"/>
                <w:color w:val="000000"/>
                <w:sz w:val="24"/>
                <w:szCs w:val="24"/>
                <w:lang w:eastAsia="pt-BR"/>
              </w:rPr>
              <w:t>Sguarezi</w:t>
            </w:r>
            <w:proofErr w:type="spellEnd"/>
          </w:p>
        </w:tc>
        <w:tc>
          <w:tcPr>
            <w:tcW w:w="1137" w:type="pct"/>
            <w:tcBorders>
              <w:top w:val="nil"/>
              <w:left w:val="nil"/>
              <w:bottom w:val="single" w:sz="4" w:space="0" w:color="auto"/>
              <w:right w:val="single" w:sz="4" w:space="0" w:color="auto"/>
            </w:tcBorders>
            <w:vAlign w:val="center"/>
          </w:tcPr>
          <w:p w14:paraId="1DCD65A2"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Ciências sociais</w:t>
            </w:r>
          </w:p>
        </w:tc>
        <w:tc>
          <w:tcPr>
            <w:tcW w:w="1641" w:type="pct"/>
            <w:tcBorders>
              <w:top w:val="nil"/>
              <w:left w:val="nil"/>
              <w:bottom w:val="single" w:sz="4" w:space="0" w:color="auto"/>
              <w:right w:val="single" w:sz="4" w:space="0" w:color="auto"/>
            </w:tcBorders>
            <w:vAlign w:val="center"/>
          </w:tcPr>
          <w:p w14:paraId="6BC0B8BD"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Pontifícia Universidade Católica de São Paulo (PUC/SP)</w:t>
            </w:r>
          </w:p>
        </w:tc>
        <w:tc>
          <w:tcPr>
            <w:tcW w:w="662" w:type="pct"/>
            <w:tcBorders>
              <w:top w:val="nil"/>
              <w:left w:val="nil"/>
              <w:bottom w:val="single" w:sz="4" w:space="0" w:color="auto"/>
              <w:right w:val="single" w:sz="4" w:space="0" w:color="auto"/>
            </w:tcBorders>
            <w:vAlign w:val="center"/>
          </w:tcPr>
          <w:p w14:paraId="5B7C1009"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1BFCE30F" w14:textId="77777777">
        <w:trPr>
          <w:trHeight w:val="624"/>
        </w:trPr>
        <w:tc>
          <w:tcPr>
            <w:tcW w:w="414" w:type="pct"/>
            <w:tcBorders>
              <w:top w:val="nil"/>
              <w:left w:val="single" w:sz="4" w:space="0" w:color="auto"/>
              <w:bottom w:val="single" w:sz="4" w:space="0" w:color="auto"/>
              <w:right w:val="single" w:sz="4" w:space="0" w:color="auto"/>
            </w:tcBorders>
            <w:vAlign w:val="center"/>
          </w:tcPr>
          <w:p w14:paraId="0B337312"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17</w:t>
            </w:r>
          </w:p>
        </w:tc>
        <w:tc>
          <w:tcPr>
            <w:tcW w:w="1146" w:type="pct"/>
            <w:tcBorders>
              <w:top w:val="nil"/>
              <w:left w:val="nil"/>
              <w:bottom w:val="single" w:sz="4" w:space="0" w:color="auto"/>
              <w:right w:val="single" w:sz="4" w:space="0" w:color="auto"/>
            </w:tcBorders>
            <w:vAlign w:val="center"/>
          </w:tcPr>
          <w:p w14:paraId="4FD21DC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Sonia Aparecida Beato Ximenes de Melo</w:t>
            </w:r>
          </w:p>
        </w:tc>
        <w:tc>
          <w:tcPr>
            <w:tcW w:w="1137" w:type="pct"/>
            <w:tcBorders>
              <w:top w:val="nil"/>
              <w:left w:val="nil"/>
              <w:bottom w:val="single" w:sz="4" w:space="0" w:color="auto"/>
              <w:right w:val="single" w:sz="4" w:space="0" w:color="auto"/>
            </w:tcBorders>
            <w:vAlign w:val="center"/>
          </w:tcPr>
          <w:p w14:paraId="4ACE3E61"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em Ciências Ambientais</w:t>
            </w:r>
          </w:p>
        </w:tc>
        <w:tc>
          <w:tcPr>
            <w:tcW w:w="1641" w:type="pct"/>
            <w:tcBorders>
              <w:top w:val="nil"/>
              <w:left w:val="nil"/>
              <w:bottom w:val="single" w:sz="4" w:space="0" w:color="auto"/>
              <w:right w:val="single" w:sz="4" w:space="0" w:color="auto"/>
            </w:tcBorders>
            <w:vAlign w:val="center"/>
          </w:tcPr>
          <w:p w14:paraId="653BE13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do Estado de Mato Grosso (UNEMAT)</w:t>
            </w:r>
          </w:p>
        </w:tc>
        <w:tc>
          <w:tcPr>
            <w:tcW w:w="662" w:type="pct"/>
            <w:tcBorders>
              <w:top w:val="nil"/>
              <w:left w:val="nil"/>
              <w:bottom w:val="single" w:sz="4" w:space="0" w:color="auto"/>
              <w:right w:val="single" w:sz="4" w:space="0" w:color="auto"/>
            </w:tcBorders>
            <w:vAlign w:val="center"/>
          </w:tcPr>
          <w:p w14:paraId="453BA38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r w:rsidR="00B65AC7" w14:paraId="064F226D" w14:textId="77777777">
        <w:trPr>
          <w:trHeight w:val="624"/>
        </w:trPr>
        <w:tc>
          <w:tcPr>
            <w:tcW w:w="414" w:type="pct"/>
            <w:tcBorders>
              <w:top w:val="nil"/>
              <w:left w:val="single" w:sz="4" w:space="0" w:color="auto"/>
              <w:bottom w:val="single" w:sz="4" w:space="0" w:color="auto"/>
              <w:right w:val="single" w:sz="4" w:space="0" w:color="auto"/>
            </w:tcBorders>
            <w:vAlign w:val="center"/>
          </w:tcPr>
          <w:p w14:paraId="6B65286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18</w:t>
            </w:r>
          </w:p>
        </w:tc>
        <w:tc>
          <w:tcPr>
            <w:tcW w:w="1146" w:type="pct"/>
            <w:tcBorders>
              <w:top w:val="nil"/>
              <w:left w:val="nil"/>
              <w:bottom w:val="single" w:sz="4" w:space="0" w:color="auto"/>
              <w:right w:val="single" w:sz="4" w:space="0" w:color="auto"/>
            </w:tcBorders>
            <w:vAlign w:val="center"/>
          </w:tcPr>
          <w:p w14:paraId="22CBFB3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Toni Amorim de Oliveira</w:t>
            </w:r>
          </w:p>
        </w:tc>
        <w:tc>
          <w:tcPr>
            <w:tcW w:w="1137" w:type="pct"/>
            <w:tcBorders>
              <w:top w:val="nil"/>
              <w:left w:val="nil"/>
              <w:bottom w:val="single" w:sz="4" w:space="0" w:color="auto"/>
              <w:right w:val="single" w:sz="4" w:space="0" w:color="auto"/>
            </w:tcBorders>
            <w:vAlign w:val="center"/>
          </w:tcPr>
          <w:p w14:paraId="06715A4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Doutorado Engenharia Elétrica</w:t>
            </w:r>
          </w:p>
        </w:tc>
        <w:tc>
          <w:tcPr>
            <w:tcW w:w="1641" w:type="pct"/>
            <w:tcBorders>
              <w:top w:val="nil"/>
              <w:left w:val="nil"/>
              <w:bottom w:val="single" w:sz="4" w:space="0" w:color="auto"/>
              <w:right w:val="single" w:sz="4" w:space="0" w:color="auto"/>
            </w:tcBorders>
            <w:vAlign w:val="center"/>
          </w:tcPr>
          <w:p w14:paraId="45A2165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Universidade Estadual Paulista (UNESP ilha Solteira)</w:t>
            </w:r>
          </w:p>
        </w:tc>
        <w:tc>
          <w:tcPr>
            <w:tcW w:w="662" w:type="pct"/>
            <w:tcBorders>
              <w:top w:val="nil"/>
              <w:left w:val="nil"/>
              <w:bottom w:val="single" w:sz="4" w:space="0" w:color="auto"/>
              <w:right w:val="single" w:sz="4" w:space="0" w:color="auto"/>
            </w:tcBorders>
            <w:vAlign w:val="center"/>
          </w:tcPr>
          <w:p w14:paraId="763FBD53"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DE</w:t>
            </w:r>
          </w:p>
        </w:tc>
      </w:tr>
    </w:tbl>
    <w:p w14:paraId="076D9678" w14:textId="77777777" w:rsidR="00B65AC7" w:rsidRDefault="00000000">
      <w:pPr>
        <w:tabs>
          <w:tab w:val="left" w:pos="142"/>
        </w:tabs>
        <w:rPr>
          <w:sz w:val="24"/>
          <w:szCs w:val="24"/>
          <w:lang w:eastAsia="pt-BR"/>
        </w:rPr>
      </w:pPr>
      <w:r>
        <w:rPr>
          <w:sz w:val="24"/>
          <w:szCs w:val="24"/>
          <w:lang w:eastAsia="pt-BR"/>
        </w:rPr>
        <w:t>Fonte: Elaborada pelo autor (2025)</w:t>
      </w:r>
    </w:p>
    <w:p w14:paraId="30C38D8A" w14:textId="77777777" w:rsidR="00B65AC7" w:rsidRDefault="00B65AC7">
      <w:pPr>
        <w:tabs>
          <w:tab w:val="left" w:pos="142"/>
        </w:tabs>
        <w:rPr>
          <w:sz w:val="24"/>
          <w:szCs w:val="24"/>
          <w:lang w:eastAsia="pt-BR"/>
        </w:rPr>
      </w:pPr>
    </w:p>
    <w:p w14:paraId="7E66B74E" w14:textId="1A5746F9" w:rsidR="00B65AC7" w:rsidRDefault="00000000">
      <w:pPr>
        <w:tabs>
          <w:tab w:val="left" w:pos="142"/>
        </w:tabs>
        <w:rPr>
          <w:sz w:val="24"/>
          <w:szCs w:val="24"/>
          <w:lang w:eastAsia="pt-BR"/>
        </w:rPr>
      </w:pPr>
      <w:r>
        <w:rPr>
          <w:sz w:val="24"/>
          <w:szCs w:val="24"/>
          <w:lang w:eastAsia="pt-BR"/>
        </w:rPr>
        <w:lastRenderedPageBreak/>
        <w:t>O quadro docente efetivo atual do Curso Superior de Tecnologia em Processos Gerenciais é composto por 8 mestres e 10 doutores, atendendo ao disposto na LDB (Art. 66)</w:t>
      </w:r>
      <w:r>
        <w:rPr>
          <w:sz w:val="20"/>
          <w:szCs w:val="20"/>
          <w:vertAlign w:val="superscript"/>
          <w:lang w:eastAsia="pt-BR"/>
        </w:rPr>
        <w:footnoteReference w:id="32"/>
      </w:r>
      <w:r>
        <w:rPr>
          <w:sz w:val="20"/>
          <w:szCs w:val="20"/>
          <w:vertAlign w:val="superscript"/>
          <w:lang w:eastAsia="pt-BR"/>
        </w:rPr>
        <w:t>,</w:t>
      </w:r>
      <w:r w:rsidR="00A96811">
        <w:rPr>
          <w:sz w:val="24"/>
          <w:szCs w:val="24"/>
          <w:lang w:eastAsia="pt-BR"/>
        </w:rPr>
        <w:t xml:space="preserve"> </w:t>
      </w:r>
      <w:r>
        <w:rPr>
          <w:sz w:val="24"/>
          <w:szCs w:val="24"/>
          <w:lang w:eastAsia="pt-BR"/>
        </w:rPr>
        <w:t xml:space="preserve">e seu regime de trabalho se divide em dedicação exclusiva (DE), equivalente a tempo integral, e </w:t>
      </w:r>
      <w:r w:rsidR="00AB5C5F">
        <w:rPr>
          <w:sz w:val="24"/>
          <w:szCs w:val="24"/>
          <w:lang w:eastAsia="pt-BR"/>
        </w:rPr>
        <w:t xml:space="preserve">de </w:t>
      </w:r>
      <w:r>
        <w:rPr>
          <w:sz w:val="24"/>
          <w:szCs w:val="24"/>
          <w:lang w:eastAsia="pt-BR"/>
        </w:rPr>
        <w:t>30 horas.</w:t>
      </w:r>
      <w:r>
        <w:rPr>
          <w:sz w:val="20"/>
          <w:szCs w:val="20"/>
          <w:vertAlign w:val="superscript"/>
          <w:lang w:eastAsia="pt-BR"/>
        </w:rPr>
        <w:footnoteReference w:id="33"/>
      </w:r>
      <w:r>
        <w:rPr>
          <w:sz w:val="24"/>
          <w:szCs w:val="24"/>
          <w:vertAlign w:val="superscript"/>
          <w:lang w:eastAsia="pt-BR"/>
        </w:rPr>
        <w:t xml:space="preserve"> </w:t>
      </w:r>
      <w:r>
        <w:rPr>
          <w:sz w:val="24"/>
          <w:szCs w:val="24"/>
          <w:lang w:eastAsia="pt-BR"/>
        </w:rPr>
        <w:t xml:space="preserve">Assim, cinquenta e seis por cento </w:t>
      </w:r>
      <w:r w:rsidR="003615BE">
        <w:rPr>
          <w:sz w:val="24"/>
          <w:szCs w:val="24"/>
          <w:lang w:eastAsia="pt-BR"/>
        </w:rPr>
        <w:t>(56%) são doutores e noventa e quatro por cento (94%) do corpo docente</w:t>
      </w:r>
      <w:r w:rsidR="00AB5C5F">
        <w:rPr>
          <w:sz w:val="24"/>
          <w:szCs w:val="24"/>
          <w:lang w:eastAsia="pt-BR"/>
        </w:rPr>
        <w:t xml:space="preserve"> </w:t>
      </w:r>
      <w:r>
        <w:rPr>
          <w:sz w:val="24"/>
          <w:szCs w:val="24"/>
          <w:lang w:eastAsia="pt-BR"/>
        </w:rPr>
        <w:t>possuem dedicação exclusiva/tempo integral.</w:t>
      </w:r>
    </w:p>
    <w:p w14:paraId="1F0BF43F" w14:textId="77777777" w:rsidR="00B65AC7" w:rsidRDefault="00B65AC7">
      <w:pPr>
        <w:spacing w:line="240" w:lineRule="auto"/>
        <w:ind w:firstLine="0"/>
        <w:jc w:val="left"/>
        <w:rPr>
          <w:rFonts w:eastAsia="Times New Roman"/>
          <w:b/>
          <w:bCs/>
          <w:sz w:val="24"/>
          <w:szCs w:val="24"/>
          <w:lang w:eastAsia="ar-SA"/>
        </w:rPr>
      </w:pPr>
    </w:p>
    <w:p w14:paraId="28A5E955"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7" w:name="_Toc47053334"/>
      <w:r>
        <w:rPr>
          <w:rFonts w:eastAsia="Times New Roman"/>
          <w:b/>
          <w:bCs/>
          <w:sz w:val="24"/>
          <w:szCs w:val="24"/>
          <w:lang w:eastAsia="ar-SA"/>
        </w:rPr>
        <w:t>Fundamentação Legal do Projeto Pedagógico de Curso</w:t>
      </w:r>
      <w:bookmarkEnd w:id="7"/>
    </w:p>
    <w:p w14:paraId="09BAC31F" w14:textId="77777777" w:rsidR="00B65AC7" w:rsidRDefault="00B65AC7">
      <w:pPr>
        <w:rPr>
          <w:sz w:val="24"/>
          <w:szCs w:val="24"/>
        </w:rPr>
      </w:pPr>
    </w:p>
    <w:p w14:paraId="0D70FD5E" w14:textId="7F74346B" w:rsidR="00B65AC7" w:rsidRDefault="00000000">
      <w:pPr>
        <w:rPr>
          <w:sz w:val="24"/>
          <w:szCs w:val="24"/>
        </w:rPr>
      </w:pPr>
      <w:r>
        <w:rPr>
          <w:sz w:val="24"/>
          <w:szCs w:val="24"/>
        </w:rPr>
        <w:t xml:space="preserve">O escopo legislativo que fundamenta este Projeto Pedagógico compreende </w:t>
      </w:r>
      <w:r>
        <w:rPr>
          <w:color w:val="000000"/>
          <w:sz w:val="24"/>
          <w:szCs w:val="24"/>
        </w:rPr>
        <w:t xml:space="preserve">legislações federais especialmente da Câmara de Ensino Superior (CES) do Conselho Nacional de Educação (CNE) do Ministério da Educação (ME) referente aos Cursos Superiores de Tecnologia do Eixo de Gestão e Negócios, profissão do Tecnólogo na área de Gestão e Negócios, do Conselho Federal de Administração (CFA), e estaduais do Conselho Estadual de Educação (CEE-MT) e da UNEMAT vigentes, direcionadas a cursos de ensino superior, além de avaliações internas e externas, seus resultados e </w:t>
      </w:r>
      <w:r>
        <w:rPr>
          <w:sz w:val="24"/>
          <w:szCs w:val="24"/>
        </w:rPr>
        <w:t>recomendações</w:t>
      </w:r>
      <w:r>
        <w:rPr>
          <w:color w:val="7030A0"/>
          <w:sz w:val="24"/>
          <w:szCs w:val="24"/>
        </w:rPr>
        <w:t xml:space="preserve">. </w:t>
      </w:r>
      <w:r>
        <w:rPr>
          <w:rFonts w:eastAsia="Malgun Gothic"/>
          <w:sz w:val="24"/>
          <w:szCs w:val="24"/>
        </w:rPr>
        <w:t xml:space="preserve">Entre a legislação federal considera a Constituição da República Federativa do Brasil de 1988, a </w:t>
      </w:r>
      <w:r>
        <w:rPr>
          <w:sz w:val="24"/>
          <w:szCs w:val="24"/>
        </w:rPr>
        <w:t xml:space="preserve">Lei de Diretrizes e Bases da Educação (LDB, Lei  9.394, de 20 de dezembro de 1996) sobre titulação do corpo docente, o Plano Nacional de Educação 2014/2024  (Lei 13.005/2014), </w:t>
      </w:r>
      <w:r>
        <w:rPr>
          <w:sz w:val="24"/>
          <w:szCs w:val="24"/>
          <w:lang w:eastAsia="zh-CN"/>
        </w:rPr>
        <w:t xml:space="preserve">Diretrizes nacionais para Educação em Direitos Humanos (Lei  01/2012 – CNE-CP), para Educação Ambiental (Lei 02/2012 – CNE/CP), para Educação das Relações </w:t>
      </w:r>
      <w:proofErr w:type="spellStart"/>
      <w:r>
        <w:rPr>
          <w:sz w:val="24"/>
          <w:szCs w:val="24"/>
          <w:lang w:eastAsia="zh-CN"/>
        </w:rPr>
        <w:t>Etnico</w:t>
      </w:r>
      <w:proofErr w:type="spellEnd"/>
      <w:r>
        <w:rPr>
          <w:sz w:val="24"/>
          <w:szCs w:val="24"/>
          <w:lang w:eastAsia="zh-CN"/>
        </w:rPr>
        <w:t xml:space="preserve"> Raciais (Resolução 01/2004 - CNE/CP) nas disciplinas e atividades curriculares do curso)</w:t>
      </w:r>
      <w:r>
        <w:rPr>
          <w:sz w:val="24"/>
          <w:szCs w:val="24"/>
        </w:rPr>
        <w:t xml:space="preserve">, condições de acesso para pessoas com deficiência </w:t>
      </w:r>
      <w:r w:rsidR="003615BE">
        <w:rPr>
          <w:sz w:val="24"/>
          <w:szCs w:val="24"/>
        </w:rPr>
        <w:t>e/ou</w:t>
      </w:r>
      <w:r>
        <w:rPr>
          <w:sz w:val="24"/>
          <w:szCs w:val="24"/>
        </w:rPr>
        <w:t xml:space="preserve"> mobilidade reduzida (Decreto 5296/2004 e Decreto  5626/2005).</w:t>
      </w:r>
    </w:p>
    <w:p w14:paraId="7C5486C8" w14:textId="77777777" w:rsidR="00B65AC7" w:rsidRDefault="00000000">
      <w:pPr>
        <w:rPr>
          <w:color w:val="000000"/>
          <w:sz w:val="24"/>
          <w:szCs w:val="24"/>
        </w:rPr>
      </w:pPr>
      <w:r>
        <w:rPr>
          <w:sz w:val="24"/>
          <w:szCs w:val="24"/>
        </w:rPr>
        <w:t xml:space="preserve">Mais especificamente as Diretrizes Curriculares Nacionais Gerais para a Educação Profissional e Tecnológica (Resolução 01/2021 - CNE/CP), perfil profissional, </w:t>
      </w:r>
      <w:r>
        <w:rPr>
          <w:color w:val="000000"/>
          <w:sz w:val="24"/>
          <w:szCs w:val="24"/>
        </w:rPr>
        <w:t xml:space="preserve">carga horária mínima, e campo de atuação </w:t>
      </w:r>
      <w:r>
        <w:rPr>
          <w:sz w:val="24"/>
          <w:szCs w:val="24"/>
        </w:rPr>
        <w:t>dos cursos de graduação, Cursos Superiores de Tecnologia (Portaria MEC nº 514, de 4 de junho de 2024 e 4 Edição do Catálogo Nacional de Cursos Superiores de Tecnologia – CNCST)</w:t>
      </w:r>
      <w:r>
        <w:rPr>
          <w:sz w:val="24"/>
          <w:szCs w:val="24"/>
          <w:lang w:eastAsia="zh-CN"/>
        </w:rPr>
        <w:t>, c</w:t>
      </w:r>
      <w:r>
        <w:rPr>
          <w:sz w:val="24"/>
          <w:szCs w:val="24"/>
        </w:rPr>
        <w:t>reditação curricular de extensão (Resolução  07/2018 - CNE/CES), Núcleo Docente Estruturante (NDE) (Resolução  01/2010 – CONAES),</w:t>
      </w:r>
      <w:r>
        <w:rPr>
          <w:color w:val="000000"/>
          <w:sz w:val="24"/>
          <w:szCs w:val="24"/>
        </w:rPr>
        <w:t xml:space="preserve"> </w:t>
      </w:r>
      <w:r>
        <w:rPr>
          <w:color w:val="222222"/>
          <w:sz w:val="24"/>
          <w:szCs w:val="24"/>
          <w:shd w:val="clear" w:color="auto" w:fill="FFFFFF"/>
        </w:rPr>
        <w:t xml:space="preserve">oferta de </w:t>
      </w:r>
      <w:r>
        <w:rPr>
          <w:color w:val="222222"/>
          <w:sz w:val="24"/>
          <w:szCs w:val="24"/>
          <w:shd w:val="clear" w:color="auto" w:fill="FFFFFF"/>
        </w:rPr>
        <w:lastRenderedPageBreak/>
        <w:t>educação a distância por instituições de educação superior em cursos de graduação (</w:t>
      </w:r>
      <w:r>
        <w:rPr>
          <w:sz w:val="24"/>
          <w:szCs w:val="24"/>
        </w:rPr>
        <w:t>Decreto 12.456/2025</w:t>
      </w:r>
      <w:r>
        <w:rPr>
          <w:color w:val="222222"/>
          <w:sz w:val="24"/>
          <w:szCs w:val="24"/>
          <w:shd w:val="clear" w:color="auto" w:fill="FFFFFF"/>
        </w:rPr>
        <w:t>),</w:t>
      </w:r>
      <w:r>
        <w:rPr>
          <w:sz w:val="24"/>
          <w:szCs w:val="24"/>
        </w:rPr>
        <w:t xml:space="preserve"> </w:t>
      </w:r>
      <w:r>
        <w:rPr>
          <w:color w:val="000000"/>
          <w:sz w:val="24"/>
          <w:szCs w:val="24"/>
        </w:rPr>
        <w:t>os formatos de oferta dos cursos superiores de graduação (</w:t>
      </w:r>
      <w:r>
        <w:rPr>
          <w:sz w:val="24"/>
          <w:szCs w:val="24"/>
        </w:rPr>
        <w:t>Portaria 378/2025 - MEC</w:t>
      </w:r>
      <w:r>
        <w:rPr>
          <w:color w:val="000000"/>
          <w:sz w:val="24"/>
          <w:szCs w:val="24"/>
        </w:rPr>
        <w:t>) e Portaria MEC Nº 506, de 10 de julho de 2025, que regulamenta o Decreto nº 12.456, de 19 de maio de 2025, que trata da oferta de educação a distância por Instituições de Educação Superior - IES em cursos de graduação.</w:t>
      </w:r>
    </w:p>
    <w:p w14:paraId="51C3A6B5" w14:textId="52D61BAA" w:rsidR="00B65AC7" w:rsidRDefault="00000000">
      <w:pPr>
        <w:rPr>
          <w:sz w:val="24"/>
          <w:szCs w:val="24"/>
        </w:rPr>
      </w:pPr>
      <w:r>
        <w:rPr>
          <w:sz w:val="24"/>
          <w:szCs w:val="24"/>
        </w:rPr>
        <w:t xml:space="preserve">Quanto </w:t>
      </w:r>
      <w:r w:rsidR="00915499">
        <w:rPr>
          <w:sz w:val="24"/>
          <w:szCs w:val="24"/>
        </w:rPr>
        <w:t>às</w:t>
      </w:r>
      <w:r>
        <w:rPr>
          <w:sz w:val="24"/>
          <w:szCs w:val="24"/>
        </w:rPr>
        <w:t xml:space="preserve"> avaliações do curso, </w:t>
      </w:r>
      <w:r w:rsidR="003615BE">
        <w:rPr>
          <w:sz w:val="24"/>
          <w:szCs w:val="24"/>
        </w:rPr>
        <w:t>consideraram-se as recomendações para avaliação e regulação da Educação Superior definidas</w:t>
      </w:r>
      <w:r>
        <w:rPr>
          <w:sz w:val="24"/>
          <w:szCs w:val="24"/>
        </w:rPr>
        <w:t xml:space="preserve"> no Sistema Nacional de Avaliação da Educação Superior (SINAES, Lei 10.861/2004) e demais diretrizes normativas, internas e externas, em nível federal</w:t>
      </w:r>
      <w:r w:rsidR="00FF636F">
        <w:rPr>
          <w:sz w:val="24"/>
          <w:szCs w:val="24"/>
        </w:rPr>
        <w:t>,</w:t>
      </w:r>
      <w:r>
        <w:rPr>
          <w:sz w:val="24"/>
          <w:szCs w:val="24"/>
        </w:rPr>
        <w:t xml:space="preserve"> e avaliações e recomendações da Comissão de Avaliação do Conselho Estadual de Educação do Mato Grosso (CEE - MT).</w:t>
      </w:r>
      <w:bookmarkStart w:id="8" w:name="_Hlk42968084"/>
      <w:r>
        <w:rPr>
          <w:sz w:val="24"/>
          <w:szCs w:val="24"/>
        </w:rPr>
        <w:t xml:space="preserve"> </w:t>
      </w:r>
    </w:p>
    <w:bookmarkEnd w:id="8"/>
    <w:p w14:paraId="59DF57ED" w14:textId="2C9D6C19" w:rsidR="00B65AC7" w:rsidRDefault="00915499">
      <w:pPr>
        <w:rPr>
          <w:sz w:val="24"/>
          <w:szCs w:val="24"/>
        </w:rPr>
      </w:pPr>
      <w:r>
        <w:rPr>
          <w:sz w:val="24"/>
          <w:szCs w:val="24"/>
        </w:rPr>
        <w:t>Quanto aos dispositivos legal-normativos relativos à profissão do Administrador tem-se: a Lei 4.769/1965 que dispõe sobre o exercício da profissão de Administrador e o Decreto 61.934/1967 que regulamenta o exercício da profissão de Administrador e demais dispositivos legais e normativos relacionados à profissão; a Resolução Normativa CFA nº 649, de 28 de maio de 2024, que aprova o regulamento de registro do sistema CFA/</w:t>
      </w:r>
      <w:proofErr w:type="spellStart"/>
      <w:r>
        <w:rPr>
          <w:sz w:val="24"/>
          <w:szCs w:val="24"/>
        </w:rPr>
        <w:t>CRAs</w:t>
      </w:r>
      <w:proofErr w:type="spellEnd"/>
      <w:r>
        <w:rPr>
          <w:sz w:val="24"/>
          <w:szCs w:val="24"/>
        </w:rPr>
        <w:t xml:space="preserve">; além de Resoluções Normativas do Conselho Federal de Administração (RN - CFA), como a RN  337 - CFA que aprova o Manual de Responsabilidade Técnica do Administrador; a RN  224 de 12 de agosto de 1999 - CFA que regulamenta a atuação do Administrador em Perícia Judicial e Extrajudicial; e a RN 239 de 28 de julho de 2000 – CFA que aprova o Modelo de Regulamento das Câmaras de Conciliação e Arbitragem dos </w:t>
      </w:r>
      <w:proofErr w:type="spellStart"/>
      <w:r>
        <w:rPr>
          <w:sz w:val="24"/>
          <w:szCs w:val="24"/>
        </w:rPr>
        <w:t>CRAs</w:t>
      </w:r>
      <w:proofErr w:type="spellEnd"/>
      <w:r>
        <w:rPr>
          <w:sz w:val="24"/>
          <w:szCs w:val="24"/>
        </w:rPr>
        <w:t>.</w:t>
      </w:r>
    </w:p>
    <w:p w14:paraId="683D07B2" w14:textId="35F0998C" w:rsidR="00B65AC7" w:rsidRDefault="00000000">
      <w:pPr>
        <w:rPr>
          <w:sz w:val="24"/>
          <w:szCs w:val="24"/>
        </w:rPr>
      </w:pPr>
      <w:r>
        <w:rPr>
          <w:sz w:val="24"/>
          <w:szCs w:val="24"/>
        </w:rPr>
        <w:t>A legislação da Universidade do Estado de Mato Grosso (UNEMAT) engloba seu Plano de Desenvolvimento Institucional (PDI)</w:t>
      </w:r>
      <w:r w:rsidR="00744891">
        <w:rPr>
          <w:sz w:val="24"/>
          <w:szCs w:val="24"/>
        </w:rPr>
        <w:t>,</w:t>
      </w:r>
      <w:r>
        <w:rPr>
          <w:sz w:val="24"/>
          <w:szCs w:val="24"/>
        </w:rPr>
        <w:t xml:space="preserve"> que contém o Plano Pedagógico Institucional (PPI)</w:t>
      </w:r>
      <w:r w:rsidR="00744891">
        <w:rPr>
          <w:sz w:val="24"/>
          <w:szCs w:val="24"/>
        </w:rPr>
        <w:t>,</w:t>
      </w:r>
      <w:r>
        <w:rPr>
          <w:sz w:val="24"/>
          <w:szCs w:val="24"/>
        </w:rPr>
        <w:t xml:space="preserve"> e deriva do Planejamento Estratégico Participativo (PEP), Regimento Geral (Resolução 049/2016 - CONSUNI), Estatuto (Resolução 01/2010 – CONSUNI e Resolução 002/2012 – CONCUR), Normatização Acadêmica (Resolução 001/2024 – CONEPE e alterações posteriores), Diretrizes e procedimentos para elaboração e atualização dos Projetos Pedagógicos dos Cursos (PPC) de graduação em todas as modalidades (Instrução Normativa 003/2019 - PROEG), Criação e atribuições do NDE dos cursos de graduação (Resolução 015/2024 - CONEPE), Política de Mobilidade Estudantil (Resolução 087/2015 - CONEPE), Eventos e Cursos de Extensão (Resolução  022/2018 - CONEPE), Trabalho de Conclusão de Curso (TCC) </w:t>
      </w:r>
      <w:r>
        <w:rPr>
          <w:sz w:val="24"/>
          <w:szCs w:val="24"/>
        </w:rPr>
        <w:lastRenderedPageBreak/>
        <w:t>(Resolução  030/2012 - CONEPE), Políticas de Pesquisa (Resolução 107/2015 – CONEPE), Política de Extensão (Resolução 038/2021 - CONEPE) e Política de Inovação (Resolução 043/2019 – CONSUNI).</w:t>
      </w:r>
    </w:p>
    <w:p w14:paraId="39FDDE10" w14:textId="1348F8A2" w:rsidR="00B65AC7" w:rsidRDefault="00000000">
      <w:pPr>
        <w:rPr>
          <w:color w:val="000000"/>
          <w:sz w:val="24"/>
          <w:szCs w:val="24"/>
        </w:rPr>
      </w:pPr>
      <w:r w:rsidRPr="00020D3C">
        <w:rPr>
          <w:color w:val="000000"/>
          <w:sz w:val="24"/>
          <w:szCs w:val="24"/>
        </w:rPr>
        <w:t>Abrangeu também resoluções relativas ao histórico das alterações de currículo realizadas no Curso Superior de Tecnologia em Processos Gerenciais, anteriormente chamado de Curso Superior de Tecnologia em Gestão e Inovação em Agronegócios: Resolução 043-2023 CONEPE - Aprova do PPC do Curso Superior de Tecnologia em Gestão e Inovação em Agronegócios, Resolução 045-2023 CONSUNI - Cria o Curso Superior de Tecnologia em Gestão e Inovação em Agronegócios, Resolução 032-2024 CONEPE - Aprova a alteração do Turno de Oferta do Curso Superior de Tecnologia em Gestão e Inovação em Agronegócios.</w:t>
      </w:r>
    </w:p>
    <w:p w14:paraId="03707725" w14:textId="77777777" w:rsidR="00B65AC7" w:rsidRDefault="00000000">
      <w:pPr>
        <w:rPr>
          <w:rFonts w:eastAsia="Times New Roman"/>
          <w:b/>
          <w:bCs/>
          <w:sz w:val="24"/>
          <w:szCs w:val="24"/>
          <w:lang w:eastAsia="ar-SA"/>
        </w:rPr>
      </w:pPr>
      <w:r>
        <w:rPr>
          <w:rFonts w:eastAsia="Times New Roman"/>
          <w:b/>
          <w:bCs/>
          <w:sz w:val="24"/>
          <w:szCs w:val="24"/>
          <w:lang w:eastAsia="ar-SA"/>
        </w:rPr>
        <w:br w:type="page"/>
      </w:r>
    </w:p>
    <w:p w14:paraId="28C88E15"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OBJETIVOS DO CURSO SUPERIOR DE TECNOLOGIA EM PROCESSOS GERENCIAIS</w:t>
      </w:r>
    </w:p>
    <w:p w14:paraId="3C6476CC" w14:textId="77777777" w:rsidR="00B65AC7" w:rsidRDefault="00B65AC7">
      <w:pPr>
        <w:rPr>
          <w:rFonts w:eastAsia="Times New Roman"/>
          <w:b/>
          <w:sz w:val="24"/>
          <w:szCs w:val="24"/>
          <w:lang w:eastAsia="ar-SA"/>
        </w:rPr>
      </w:pPr>
    </w:p>
    <w:p w14:paraId="30FF7AF2"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Justificativa</w:t>
      </w:r>
    </w:p>
    <w:p w14:paraId="541C5C0C" w14:textId="77777777" w:rsidR="00B65AC7" w:rsidRDefault="00B65AC7">
      <w:pPr>
        <w:rPr>
          <w:rFonts w:eastAsia="Times New Roman"/>
          <w:b/>
          <w:sz w:val="24"/>
          <w:szCs w:val="24"/>
          <w:lang w:eastAsia="ar-SA"/>
        </w:rPr>
      </w:pPr>
    </w:p>
    <w:p w14:paraId="39100D03" w14:textId="7CBA47E6" w:rsidR="00B65AC7" w:rsidRDefault="00000000">
      <w:pPr>
        <w:tabs>
          <w:tab w:val="left" w:pos="142"/>
        </w:tabs>
        <w:rPr>
          <w:color w:val="000000"/>
          <w:sz w:val="24"/>
          <w:szCs w:val="24"/>
        </w:rPr>
      </w:pPr>
      <w:r>
        <w:rPr>
          <w:color w:val="000000"/>
          <w:sz w:val="24"/>
          <w:szCs w:val="24"/>
        </w:rPr>
        <w:t>A conceituação de interdisciplinaridade e o seu embasamento no desenvolvimento das atividades acadêmicas</w:t>
      </w:r>
      <w:r w:rsidR="003615BE">
        <w:rPr>
          <w:color w:val="000000"/>
          <w:sz w:val="24"/>
          <w:szCs w:val="24"/>
        </w:rPr>
        <w:t xml:space="preserve"> inevitavelmente passam</w:t>
      </w:r>
      <w:r>
        <w:rPr>
          <w:color w:val="000000"/>
          <w:sz w:val="24"/>
          <w:szCs w:val="24"/>
        </w:rPr>
        <w:t xml:space="preserve"> pelo crivo das exigências da sociedade globalizada que solicita uma sintonia entre o saber científico das academias e o mundo do trabalho. A linearidade dos currículos evoluiu para a construção da </w:t>
      </w:r>
      <w:proofErr w:type="gramStart"/>
      <w:r>
        <w:rPr>
          <w:color w:val="000000"/>
          <w:sz w:val="24"/>
          <w:szCs w:val="24"/>
        </w:rPr>
        <w:t>nova “práxis”</w:t>
      </w:r>
      <w:proofErr w:type="gramEnd"/>
      <w:r w:rsidR="00744891">
        <w:rPr>
          <w:color w:val="000000"/>
          <w:sz w:val="24"/>
          <w:szCs w:val="24"/>
        </w:rPr>
        <w:t>,</w:t>
      </w:r>
      <w:r>
        <w:rPr>
          <w:color w:val="000000"/>
          <w:sz w:val="24"/>
          <w:szCs w:val="24"/>
        </w:rPr>
        <w:t xml:space="preserve"> orientando o conhecimento para ações teóricas e práticas alicerçadas em programas dinâmicos.  Apoiado na abordagem interdisciplinar como dimensão norteadora desse Curso Superior de Tecnologia, sistematizar este processo integra a razão maior da sua existência, exposta através dos eixos integradores: a) abordagem Instrumental - A Organização; b) abordagem da Gestão Organizacional - A Propedêutica Profissional; c) abordagem Holística - O Papel do Tecnólogo Superior em Gestão na sociedade e contexto econômico onde está inserido.</w:t>
      </w:r>
    </w:p>
    <w:p w14:paraId="519B3D5C" w14:textId="08F588CD" w:rsidR="00B65AC7" w:rsidRDefault="00000000">
      <w:pPr>
        <w:tabs>
          <w:tab w:val="left" w:pos="142"/>
        </w:tabs>
        <w:rPr>
          <w:color w:val="000000"/>
          <w:sz w:val="24"/>
          <w:szCs w:val="24"/>
        </w:rPr>
      </w:pPr>
      <w:r>
        <w:rPr>
          <w:color w:val="000000"/>
          <w:sz w:val="24"/>
          <w:szCs w:val="24"/>
        </w:rPr>
        <w:t xml:space="preserve">O Curso Superior de Tecnologia em Processos Gerenciais nasce da necessidade de atender às demandas regionais e nacionais por profissionais tecnólogos aptos a planejar, organizar, dirigir e controlar processos organizacionais em diferentes tipos de instituições. </w:t>
      </w:r>
      <w:r w:rsidR="00744891" w:rsidRPr="00744891">
        <w:rPr>
          <w:color w:val="000000"/>
          <w:sz w:val="24"/>
          <w:szCs w:val="24"/>
        </w:rPr>
        <w:t>A formação proposta tem como diferencial</w:t>
      </w:r>
      <w:r w:rsidR="008D3D23">
        <w:rPr>
          <w:color w:val="000000"/>
          <w:sz w:val="24"/>
          <w:szCs w:val="24"/>
        </w:rPr>
        <w:t xml:space="preserve"> a</w:t>
      </w:r>
      <w:r>
        <w:rPr>
          <w:color w:val="000000"/>
          <w:sz w:val="24"/>
          <w:szCs w:val="24"/>
        </w:rPr>
        <w:t xml:space="preserve"> </w:t>
      </w:r>
      <w:r w:rsidR="00B9663C">
        <w:rPr>
          <w:color w:val="000000"/>
          <w:sz w:val="24"/>
          <w:szCs w:val="24"/>
        </w:rPr>
        <w:t>gestão e inovação em agronegócios</w:t>
      </w:r>
      <w:r w:rsidR="00744891">
        <w:rPr>
          <w:color w:val="000000"/>
          <w:sz w:val="24"/>
          <w:szCs w:val="24"/>
        </w:rPr>
        <w:t>, particularidade que</w:t>
      </w:r>
      <w:r>
        <w:rPr>
          <w:color w:val="000000"/>
          <w:sz w:val="24"/>
          <w:szCs w:val="24"/>
        </w:rPr>
        <w:t xml:space="preserve"> encontra fundamento na identidade territorial do Estado de Mato Grosso e, particularmente, do município de Tangará da Serra e sua região circunvizinha, cuja dinâmica econômica é fortemente ancorada no agronegócio.</w:t>
      </w:r>
    </w:p>
    <w:p w14:paraId="7E043347" w14:textId="1FDEAAF2" w:rsidR="00B65AC7" w:rsidRDefault="00000000">
      <w:pPr>
        <w:tabs>
          <w:tab w:val="left" w:pos="142"/>
        </w:tabs>
        <w:rPr>
          <w:color w:val="000000"/>
          <w:sz w:val="24"/>
          <w:szCs w:val="24"/>
        </w:rPr>
      </w:pPr>
      <w:r>
        <w:rPr>
          <w:color w:val="000000"/>
          <w:sz w:val="24"/>
          <w:szCs w:val="24"/>
        </w:rPr>
        <w:t xml:space="preserve">Ao mesmo tempo, o curso responde às exigências legais e regulatórias, uma vez que se encontra vinculado ao Eixo Tecnológico de Gestão e Negócios e segue as diretrizes estabelecidas pelo Catálogo Nacional dos Cursos Superiores de Tecnologia (4ª edição, 2024), que prevê, para o Curso Superior de Tecnologia em Processos Gerenciais, carga horária mínima de 1.600 horas e integralização </w:t>
      </w:r>
      <w:r w:rsidR="00744891">
        <w:rPr>
          <w:color w:val="000000"/>
          <w:sz w:val="24"/>
          <w:szCs w:val="24"/>
        </w:rPr>
        <w:t xml:space="preserve">mínima </w:t>
      </w:r>
      <w:r>
        <w:rPr>
          <w:color w:val="000000"/>
          <w:sz w:val="24"/>
          <w:szCs w:val="24"/>
        </w:rPr>
        <w:t>em 2 anos. Esta vinculação assegura a conformidade do curso com o ordenamento nacional, garantindo sua legitimidade e reconhecimento pelo Conselho Estadual de Educação do Estado de Mato Grosso (CEE-MT).</w:t>
      </w:r>
    </w:p>
    <w:p w14:paraId="0A228AAA" w14:textId="4CEA487A" w:rsidR="00B65AC7" w:rsidRDefault="00000000">
      <w:pPr>
        <w:tabs>
          <w:tab w:val="left" w:pos="142"/>
        </w:tabs>
        <w:rPr>
          <w:color w:val="000000"/>
          <w:sz w:val="24"/>
          <w:szCs w:val="24"/>
        </w:rPr>
      </w:pPr>
      <w:r>
        <w:rPr>
          <w:color w:val="000000"/>
          <w:sz w:val="24"/>
          <w:szCs w:val="24"/>
        </w:rPr>
        <w:lastRenderedPageBreak/>
        <w:t>O curso também está em consonância com as Diretrizes Curriculares Nacionais da Educação Profissional e Tecnológica (Resolução CNE/CP nº 1/2021), que orientam a construção de itinerários formativos flexíveis e contextualizados, integrando saberes, competências profissionais e demandas dos arranjos produtivos locais. Ao mesmo tempo, encontra respaldo no Plano de Desenvolvimento Institucional da UNEMAT (2022–2028), que estabelece como prioridade estratégica a promoção do desenvolvimento regional sustentável</w:t>
      </w:r>
      <w:r w:rsidR="000616B2">
        <w:rPr>
          <w:color w:val="000000"/>
          <w:sz w:val="24"/>
          <w:szCs w:val="24"/>
        </w:rPr>
        <w:t>,</w:t>
      </w:r>
      <w:r>
        <w:rPr>
          <w:color w:val="000000"/>
          <w:sz w:val="24"/>
          <w:szCs w:val="24"/>
        </w:rPr>
        <w:t xml:space="preserve"> por meio da formação de profissionais inovadores, éticos e comprometidos com a transformação social.</w:t>
      </w:r>
    </w:p>
    <w:p w14:paraId="37CFFF90" w14:textId="79588720" w:rsidR="00B65AC7" w:rsidRDefault="00000000">
      <w:pPr>
        <w:tabs>
          <w:tab w:val="left" w:pos="142"/>
        </w:tabs>
        <w:rPr>
          <w:color w:val="000000"/>
          <w:sz w:val="24"/>
          <w:szCs w:val="24"/>
        </w:rPr>
      </w:pPr>
      <w:r>
        <w:rPr>
          <w:color w:val="000000"/>
          <w:sz w:val="24"/>
          <w:szCs w:val="24"/>
        </w:rPr>
        <w:t xml:space="preserve">Neste contexto, o formando deste Curso Superior de Tecnologia em Processos Gerenciais, ao assumir seu papel como profissional, terá uma missão importante junto à sociedade e </w:t>
      </w:r>
      <w:r w:rsidR="000616B2">
        <w:rPr>
          <w:color w:val="000000"/>
          <w:sz w:val="24"/>
          <w:szCs w:val="24"/>
        </w:rPr>
        <w:t>a</w:t>
      </w:r>
      <w:r>
        <w:rPr>
          <w:color w:val="000000"/>
          <w:sz w:val="24"/>
          <w:szCs w:val="24"/>
        </w:rPr>
        <w:t xml:space="preserve">o </w:t>
      </w:r>
      <w:r w:rsidR="00EE0952">
        <w:rPr>
          <w:color w:val="000000"/>
          <w:sz w:val="24"/>
          <w:szCs w:val="24"/>
        </w:rPr>
        <w:t>setor econômico e produtivo</w:t>
      </w:r>
      <w:r>
        <w:rPr>
          <w:color w:val="000000"/>
          <w:sz w:val="24"/>
          <w:szCs w:val="24"/>
        </w:rPr>
        <w:t xml:space="preserve"> mato-grossense como agente de mudança em todas as áreas e segmentos e, simultaneamente, o efeito multiplicador será extensivo a todas as áreas sociais e demais setores da economia. Será compartilhada a sua criatividade, inovação, capacidade de liderança e habilidade nas decisões junto à sociedade e</w:t>
      </w:r>
      <w:r w:rsidR="000616B2">
        <w:rPr>
          <w:color w:val="000000"/>
          <w:sz w:val="24"/>
          <w:szCs w:val="24"/>
        </w:rPr>
        <w:t xml:space="preserve"> às</w:t>
      </w:r>
      <w:r>
        <w:rPr>
          <w:color w:val="000000"/>
          <w:sz w:val="24"/>
          <w:szCs w:val="24"/>
        </w:rPr>
        <w:t xml:space="preserve"> organizações do agronegócio.</w:t>
      </w:r>
    </w:p>
    <w:p w14:paraId="418BF820" w14:textId="0B4A5435" w:rsidR="00B65AC7" w:rsidRDefault="00000000">
      <w:pPr>
        <w:tabs>
          <w:tab w:val="left" w:pos="142"/>
        </w:tabs>
        <w:rPr>
          <w:color w:val="000000"/>
          <w:sz w:val="24"/>
          <w:szCs w:val="24"/>
        </w:rPr>
      </w:pPr>
      <w:r>
        <w:rPr>
          <w:color w:val="000000"/>
          <w:sz w:val="24"/>
          <w:szCs w:val="24"/>
        </w:rPr>
        <w:t>O Núcleo Docente Estruturante do Curso Superior de Tecnologia em Processos Gerenciais da UNEMAT Câmpus de Tangará da Serra apresenta esta proposta diferenciada, com formação direcionada às práticas de gestão em organizações do Agronegócio, primando por um ensino de qualidade, estratégia que tem consolidado a IES no Estado de Mato Grosso.</w:t>
      </w:r>
    </w:p>
    <w:p w14:paraId="613F692A" w14:textId="5A647A78" w:rsidR="00B65AC7" w:rsidRDefault="00000000">
      <w:pPr>
        <w:suppressAutoHyphens/>
        <w:ind w:firstLine="851"/>
        <w:rPr>
          <w:rFonts w:eastAsia="Times New Roman"/>
          <w:sz w:val="24"/>
          <w:lang w:eastAsia="ar-SA"/>
        </w:rPr>
      </w:pPr>
      <w:r>
        <w:rPr>
          <w:rFonts w:eastAsia="Times New Roman"/>
          <w:sz w:val="24"/>
          <w:lang w:eastAsia="ar-SA"/>
        </w:rPr>
        <w:t xml:space="preserve">O </w:t>
      </w:r>
      <w:r w:rsidR="009E654A">
        <w:rPr>
          <w:rFonts w:eastAsia="Times New Roman"/>
          <w:sz w:val="24"/>
          <w:lang w:eastAsia="ar-SA"/>
        </w:rPr>
        <w:t>E</w:t>
      </w:r>
      <w:r>
        <w:rPr>
          <w:rFonts w:eastAsia="Times New Roman"/>
          <w:sz w:val="24"/>
          <w:lang w:eastAsia="ar-SA"/>
        </w:rPr>
        <w:t xml:space="preserve">stado de Mato Grosso ocupa posição estratégica no cenário nacional do agronegócio, sendo atualmente um dos pilares da produção agropecuária brasileira. Na safra 2021/22, por exemplo, foram colhidas cerca de 87,3 milhões de toneladas de grãos em 20,1 milhões de hectares cultivados, com destaque para a soja e o milho, cujas receitas ultrapassaram R$ 104,5 bilhões e R$ 44,4 bilhões, respectivamente. Em relação à pecuária, o estado lidera o rebanho bovino nacional, com cerca de 34,2 milhões de cabeças, o que corresponde a aproximadamente </w:t>
      </w:r>
      <w:r w:rsidR="003615BE">
        <w:rPr>
          <w:rFonts w:eastAsia="Times New Roman"/>
          <w:sz w:val="24"/>
          <w:lang w:eastAsia="ar-SA"/>
        </w:rPr>
        <w:t>14,6%</w:t>
      </w:r>
      <w:r>
        <w:rPr>
          <w:rFonts w:eastAsia="Times New Roman"/>
          <w:sz w:val="24"/>
          <w:lang w:eastAsia="ar-SA"/>
        </w:rPr>
        <w:t xml:space="preserve"> do total brasileiro. Além desses números de produção, nos ciclos recentes</w:t>
      </w:r>
      <w:r w:rsidR="003615BE">
        <w:rPr>
          <w:rFonts w:eastAsia="Times New Roman"/>
          <w:sz w:val="24"/>
          <w:lang w:eastAsia="ar-SA"/>
        </w:rPr>
        <w:t>, Mato Grosso consolidou-se como o maior produtor de grãos do país, respondendo por quase 29,8%</w:t>
      </w:r>
      <w:r>
        <w:rPr>
          <w:rFonts w:eastAsia="Times New Roman"/>
          <w:sz w:val="24"/>
          <w:lang w:eastAsia="ar-SA"/>
        </w:rPr>
        <w:t xml:space="preserve"> do total nacional.</w:t>
      </w:r>
    </w:p>
    <w:p w14:paraId="0F403695" w14:textId="0EF6E72A" w:rsidR="00B65AC7" w:rsidRDefault="00000000">
      <w:pPr>
        <w:suppressAutoHyphens/>
        <w:ind w:firstLine="851"/>
        <w:rPr>
          <w:rFonts w:eastAsia="Times New Roman"/>
          <w:sz w:val="24"/>
          <w:lang w:eastAsia="ar-SA"/>
        </w:rPr>
      </w:pPr>
      <w:r>
        <w:rPr>
          <w:rFonts w:eastAsia="Times New Roman"/>
          <w:sz w:val="24"/>
          <w:lang w:eastAsia="ar-SA"/>
        </w:rPr>
        <w:t xml:space="preserve">Essa magnitude ressalta não apenas o protagonismo agropecuário, mas também os desafios e oportunidades para inovação, agregação de valor, logística, sustentabilidade e </w:t>
      </w:r>
      <w:r>
        <w:rPr>
          <w:rFonts w:eastAsia="Times New Roman"/>
          <w:sz w:val="24"/>
          <w:lang w:eastAsia="ar-SA"/>
        </w:rPr>
        <w:lastRenderedPageBreak/>
        <w:t xml:space="preserve">inserção global. Em virtude desse cenário, incorporar </w:t>
      </w:r>
      <w:r w:rsidR="008D3D23">
        <w:rPr>
          <w:rFonts w:eastAsia="Times New Roman"/>
          <w:sz w:val="24"/>
          <w:lang w:eastAsia="ar-SA"/>
        </w:rPr>
        <w:t>a</w:t>
      </w:r>
      <w:r>
        <w:rPr>
          <w:rFonts w:eastAsia="Times New Roman"/>
          <w:sz w:val="24"/>
          <w:lang w:eastAsia="ar-SA"/>
        </w:rPr>
        <w:t xml:space="preserve"> gestão e inovação </w:t>
      </w:r>
      <w:r w:rsidR="00886DC8">
        <w:rPr>
          <w:rFonts w:eastAsia="Times New Roman"/>
          <w:sz w:val="24"/>
          <w:lang w:eastAsia="ar-SA"/>
        </w:rPr>
        <w:t>em agronegócios</w:t>
      </w:r>
      <w:r>
        <w:rPr>
          <w:rFonts w:eastAsia="Times New Roman"/>
          <w:sz w:val="24"/>
          <w:lang w:eastAsia="ar-SA"/>
        </w:rPr>
        <w:t xml:space="preserve"> no curso de Tecnologia em Processos Gerenciais se revela essencial pelas razões a seguir:</w:t>
      </w:r>
    </w:p>
    <w:p w14:paraId="3CFAD1BA" w14:textId="77777777" w:rsidR="00B65AC7" w:rsidRDefault="00000000">
      <w:pPr>
        <w:suppressAutoHyphens/>
        <w:ind w:firstLine="851"/>
        <w:rPr>
          <w:rFonts w:eastAsia="Times New Roman"/>
          <w:sz w:val="24"/>
          <w:lang w:eastAsia="ar-SA"/>
        </w:rPr>
      </w:pPr>
      <w:r>
        <w:rPr>
          <w:rFonts w:eastAsia="Times New Roman"/>
          <w:b/>
          <w:bCs/>
          <w:sz w:val="24"/>
          <w:lang w:eastAsia="ar-SA"/>
        </w:rPr>
        <w:t>Sinergia com a vocação regional:</w:t>
      </w:r>
      <w:r>
        <w:rPr>
          <w:rFonts w:eastAsia="Times New Roman"/>
          <w:sz w:val="24"/>
          <w:lang w:eastAsia="ar-SA"/>
        </w:rPr>
        <w:t xml:space="preserve"> Ao articular a formação tecnológica com as principais atividades produtivas da região, o curso fortalece sua identidade regional e torna-se instrumento de desenvolvimento local. A inserção curricular dirigida ao agronegócio permite formar profissionais capazes de atuar nas cadeias produtivas locais — cultura, pecuária, agroindústria, comercialização, insumos, logística e serviços correlatos.</w:t>
      </w:r>
    </w:p>
    <w:p w14:paraId="1B20711F" w14:textId="77777777" w:rsidR="00B65AC7" w:rsidRDefault="00000000">
      <w:pPr>
        <w:suppressAutoHyphens/>
        <w:ind w:firstLine="851"/>
        <w:rPr>
          <w:rFonts w:eastAsia="Times New Roman"/>
          <w:sz w:val="24"/>
          <w:lang w:eastAsia="ar-SA"/>
        </w:rPr>
      </w:pPr>
      <w:r>
        <w:rPr>
          <w:rFonts w:eastAsia="Times New Roman"/>
          <w:b/>
          <w:bCs/>
          <w:sz w:val="24"/>
          <w:lang w:eastAsia="ar-SA"/>
        </w:rPr>
        <w:t>Complexidade crescente dos sistemas produtivos:</w:t>
      </w:r>
      <w:r>
        <w:rPr>
          <w:rFonts w:eastAsia="Times New Roman"/>
          <w:sz w:val="24"/>
          <w:lang w:eastAsia="ar-SA"/>
        </w:rPr>
        <w:t xml:space="preserve"> O agronegócio moderno exige competências além do operacional: tomada de decisão baseada em dados, tecnologias digitais (agricultura de precisão, sensores, IoT, drones), gestão eficiente de custos, certificações e demandas ambientais, rastreabilidade e mercados internacionais exigentes. Um Tecnólogo em Processos Gerenciais que domine essas dimensões se torna capaz de liderar transformações.</w:t>
      </w:r>
    </w:p>
    <w:p w14:paraId="2D1EB074" w14:textId="77777777" w:rsidR="00B65AC7" w:rsidRDefault="00000000">
      <w:pPr>
        <w:suppressAutoHyphens/>
        <w:ind w:firstLine="851"/>
        <w:rPr>
          <w:rFonts w:eastAsia="Times New Roman"/>
          <w:sz w:val="24"/>
          <w:lang w:eastAsia="ar-SA"/>
        </w:rPr>
      </w:pPr>
      <w:r>
        <w:rPr>
          <w:rFonts w:eastAsia="Times New Roman"/>
          <w:b/>
          <w:bCs/>
          <w:sz w:val="24"/>
          <w:lang w:eastAsia="ar-SA"/>
        </w:rPr>
        <w:t>Perfil profissional compatível com o previsto no Catálogo Nacional de Cursos Superiores de Tecnologia (CNCST):</w:t>
      </w:r>
      <w:r>
        <w:rPr>
          <w:rFonts w:eastAsia="Times New Roman"/>
          <w:sz w:val="24"/>
          <w:lang w:eastAsia="ar-SA"/>
        </w:rPr>
        <w:t xml:space="preserve"> De acordo com o CNCST (edição de 2024), o tecnólogo em Processos Gerenciais deve estar apto a “analisar e avaliar o ambiente interno e externo e formular objetivos e estratégias gerenciais”, bem como atuar no desenho, na gestão e no aprimoramento de processos organizacionais nas áreas de logística, finanças e custos. Essa base permite que, ao aplicar esses saberes ao agronegócio, o profissional amplie sua relevância, atuando em cadeias produtivas com elevado grau de competitividade e exigência tecnológica.</w:t>
      </w:r>
    </w:p>
    <w:p w14:paraId="4850F442" w14:textId="6E47895E" w:rsidR="00B65AC7" w:rsidRDefault="00000000">
      <w:pPr>
        <w:suppressAutoHyphens/>
        <w:ind w:firstLine="851"/>
        <w:rPr>
          <w:rFonts w:eastAsia="Times New Roman"/>
          <w:sz w:val="24"/>
          <w:lang w:eastAsia="ar-SA"/>
        </w:rPr>
      </w:pPr>
      <w:r>
        <w:rPr>
          <w:rFonts w:eastAsia="Times New Roman"/>
          <w:b/>
          <w:bCs/>
          <w:sz w:val="24"/>
          <w:lang w:eastAsia="ar-SA"/>
        </w:rPr>
        <w:t>Respostas às demandas competitivas e sustentáveis:</w:t>
      </w:r>
      <w:r>
        <w:rPr>
          <w:rFonts w:eastAsia="Times New Roman"/>
          <w:sz w:val="24"/>
          <w:lang w:eastAsia="ar-SA"/>
        </w:rPr>
        <w:t xml:space="preserve"> Em um mercado globalizado, os produtores precisam diferenciar-se por meio de inovação e práticas sustentáveis, para garantir competitividade e </w:t>
      </w:r>
      <w:r w:rsidR="003615BE">
        <w:rPr>
          <w:rFonts w:eastAsia="Times New Roman"/>
          <w:sz w:val="24"/>
          <w:lang w:eastAsia="ar-SA"/>
        </w:rPr>
        <w:t>acesso</w:t>
      </w:r>
      <w:r>
        <w:rPr>
          <w:rFonts w:eastAsia="Times New Roman"/>
          <w:sz w:val="24"/>
          <w:lang w:eastAsia="ar-SA"/>
        </w:rPr>
        <w:t xml:space="preserve"> a mercados exigentes (certificação, rastreabilidade, menor impacto ambiental). O curso alinhado a essas exigências prepara gestores que promovam inovação, sustentabilidade e eficiência nos negócios agrícolas.</w:t>
      </w:r>
    </w:p>
    <w:p w14:paraId="74A3237C" w14:textId="589B9DBA" w:rsidR="00B65AC7" w:rsidRDefault="00000000">
      <w:pPr>
        <w:suppressAutoHyphens/>
        <w:ind w:firstLine="851"/>
        <w:rPr>
          <w:rFonts w:eastAsia="Times New Roman"/>
          <w:sz w:val="24"/>
          <w:lang w:eastAsia="ar-SA"/>
        </w:rPr>
      </w:pPr>
      <w:r>
        <w:rPr>
          <w:rFonts w:eastAsia="Times New Roman"/>
          <w:b/>
          <w:bCs/>
          <w:sz w:val="24"/>
          <w:lang w:eastAsia="ar-SA"/>
        </w:rPr>
        <w:t>Impacto social e territorial:</w:t>
      </w:r>
      <w:r>
        <w:rPr>
          <w:rFonts w:eastAsia="Times New Roman"/>
          <w:sz w:val="24"/>
          <w:lang w:eastAsia="ar-SA"/>
        </w:rPr>
        <w:t xml:space="preserve"> O agronegócio, quando bem gerido, pode gerar emprego, renda e infraestrutura em áreas rurais, contribuindo para </w:t>
      </w:r>
      <w:r w:rsidR="003615BE">
        <w:rPr>
          <w:rFonts w:eastAsia="Times New Roman"/>
          <w:sz w:val="24"/>
          <w:lang w:eastAsia="ar-SA"/>
        </w:rPr>
        <w:t xml:space="preserve">a </w:t>
      </w:r>
      <w:r>
        <w:rPr>
          <w:rFonts w:eastAsia="Times New Roman"/>
          <w:sz w:val="24"/>
          <w:lang w:eastAsia="ar-SA"/>
        </w:rPr>
        <w:t>inserção econômica e social de comunidades periféricas ao setor produtivo. Ao formar especialistas que dominem gestão e inovação, a UNEMAT fortalece seu papel de agente de transformação regional.</w:t>
      </w:r>
    </w:p>
    <w:p w14:paraId="52D7DC84" w14:textId="2F3BB1CD" w:rsidR="00B65AC7" w:rsidRDefault="00000000">
      <w:pPr>
        <w:suppressAutoHyphens/>
        <w:ind w:firstLine="851"/>
        <w:rPr>
          <w:rFonts w:eastAsia="Times New Roman"/>
          <w:sz w:val="24"/>
          <w:lang w:eastAsia="ar-SA"/>
        </w:rPr>
      </w:pPr>
      <w:r>
        <w:rPr>
          <w:rFonts w:eastAsia="Times New Roman"/>
          <w:b/>
          <w:bCs/>
          <w:sz w:val="24"/>
          <w:lang w:eastAsia="ar-SA"/>
        </w:rPr>
        <w:lastRenderedPageBreak/>
        <w:t>Versatilidade e empregabilidade:</w:t>
      </w:r>
      <w:r>
        <w:rPr>
          <w:rFonts w:eastAsia="Times New Roman"/>
          <w:sz w:val="24"/>
          <w:lang w:eastAsia="ar-SA"/>
        </w:rPr>
        <w:t xml:space="preserve"> </w:t>
      </w:r>
      <w:r w:rsidR="00EE0952">
        <w:rPr>
          <w:rFonts w:eastAsia="Times New Roman"/>
          <w:sz w:val="24"/>
          <w:lang w:eastAsia="ar-SA"/>
        </w:rPr>
        <w:t>O</w:t>
      </w:r>
      <w:r>
        <w:rPr>
          <w:rFonts w:eastAsia="Times New Roman"/>
          <w:sz w:val="24"/>
          <w:lang w:eastAsia="ar-SA"/>
        </w:rPr>
        <w:t xml:space="preserve">s conteúdos de gestão e inovação proporcionam flexibilidade, de modo que os egressos possam atuar também em empresas não agrícolas, consultorias, cooperativas, </w:t>
      </w:r>
      <w:r w:rsidR="00C97DF3" w:rsidRPr="00C97DF3">
        <w:rPr>
          <w:rFonts w:eastAsia="Times New Roman"/>
          <w:i/>
          <w:sz w:val="24"/>
          <w:lang w:eastAsia="ar-SA"/>
        </w:rPr>
        <w:t>Startup</w:t>
      </w:r>
      <w:r>
        <w:rPr>
          <w:rFonts w:eastAsia="Times New Roman"/>
          <w:sz w:val="24"/>
          <w:lang w:eastAsia="ar-SA"/>
        </w:rPr>
        <w:t>s, órgãos públicos e entidades de apoio ao setor.</w:t>
      </w:r>
    </w:p>
    <w:p w14:paraId="73C20D74" w14:textId="4122CA29" w:rsidR="00B65AC7" w:rsidRDefault="00000000">
      <w:pPr>
        <w:suppressAutoHyphens/>
        <w:ind w:firstLine="851"/>
        <w:rPr>
          <w:rFonts w:eastAsia="Times New Roman"/>
          <w:sz w:val="24"/>
          <w:lang w:eastAsia="ar-SA"/>
        </w:rPr>
      </w:pPr>
      <w:r>
        <w:rPr>
          <w:rFonts w:eastAsia="Times New Roman"/>
          <w:sz w:val="24"/>
          <w:lang w:eastAsia="ar-SA"/>
        </w:rPr>
        <w:t>O Curso Superior de Tecnologia em Processos Gerenciais</w:t>
      </w:r>
      <w:r w:rsidR="008D3D23">
        <w:rPr>
          <w:rFonts w:eastAsia="Times New Roman"/>
          <w:sz w:val="24"/>
          <w:lang w:eastAsia="ar-SA"/>
        </w:rPr>
        <w:t xml:space="preserve"> </w:t>
      </w:r>
      <w:r>
        <w:rPr>
          <w:rFonts w:eastAsia="Times New Roman"/>
          <w:sz w:val="24"/>
          <w:lang w:eastAsia="ar-SA"/>
        </w:rPr>
        <w:t>a ser implantado no Câmpus Universitário de Tangará da Serra, responde a um duplo compromisso: de um lado, a consolidação de Mato Grosso como liderança nacional em produção agropecuária e agroindustrial; de outro, a missão institucional da UNEMAT de ofertar ensino superior público de excelência, comprometido com a sustentabilidade, a inclusão e o desenvolvimento regional</w:t>
      </w:r>
    </w:p>
    <w:p w14:paraId="65DF9EE7" w14:textId="09202E9A" w:rsidR="00B65AC7" w:rsidRDefault="00000000">
      <w:pPr>
        <w:suppressAutoHyphens/>
        <w:ind w:firstLine="851"/>
        <w:rPr>
          <w:rFonts w:eastAsia="Times New Roman"/>
          <w:sz w:val="24"/>
          <w:lang w:eastAsia="ar-SA"/>
        </w:rPr>
      </w:pPr>
      <w:r>
        <w:rPr>
          <w:rFonts w:eastAsia="Times New Roman"/>
          <w:sz w:val="24"/>
          <w:lang w:eastAsia="ar-SA"/>
        </w:rPr>
        <w:t>O PDI da UNEMAT (2022–2028) estabelece como missão “oferecer educação superior pública de excelência, promovendo a produção do conhecimento por meio do ensino, pesquisa e extensão</w:t>
      </w:r>
      <w:r w:rsidR="00886DC8">
        <w:rPr>
          <w:rFonts w:eastAsia="Times New Roman"/>
          <w:sz w:val="24"/>
          <w:lang w:eastAsia="ar-SA"/>
        </w:rPr>
        <w:t>,</w:t>
      </w:r>
      <w:r>
        <w:rPr>
          <w:rFonts w:eastAsia="Times New Roman"/>
          <w:sz w:val="24"/>
          <w:lang w:eastAsia="ar-SA"/>
        </w:rPr>
        <w:t xml:space="preserve"> de maneira democrática e plural, contribuindo </w:t>
      </w:r>
      <w:r w:rsidR="003615BE">
        <w:rPr>
          <w:rFonts w:eastAsia="Times New Roman"/>
          <w:sz w:val="24"/>
          <w:lang w:eastAsia="ar-SA"/>
        </w:rPr>
        <w:t>para</w:t>
      </w:r>
      <w:r>
        <w:rPr>
          <w:rFonts w:eastAsia="Times New Roman"/>
          <w:sz w:val="24"/>
          <w:lang w:eastAsia="ar-SA"/>
        </w:rPr>
        <w:t xml:space="preserve"> a formação de profissionais competentes, éticos e compromissados com a sustentabilidade”. Essa missão converge diretamente com os desafios do agronegócio mato-grossense, que demanda gestores preparados para equilibrar competitividade global, inovação tecnológica e responsabilidade socioambiental.</w:t>
      </w:r>
    </w:p>
    <w:p w14:paraId="5A8D155A" w14:textId="67D8C673" w:rsidR="00B65AC7" w:rsidRDefault="00000000">
      <w:pPr>
        <w:suppressAutoHyphens/>
        <w:ind w:firstLine="851"/>
        <w:rPr>
          <w:rFonts w:eastAsia="Times New Roman"/>
          <w:sz w:val="24"/>
          <w:lang w:eastAsia="ar-SA"/>
        </w:rPr>
      </w:pPr>
      <w:r>
        <w:rPr>
          <w:rFonts w:eastAsia="Times New Roman"/>
          <w:sz w:val="24"/>
          <w:lang w:eastAsia="ar-SA"/>
        </w:rPr>
        <w:t>Essas diretrizes reforçam que a criação de um Curso Superior de Tecnologia em Processos Gerenciais</w:t>
      </w:r>
      <w:r w:rsidR="00886DC8">
        <w:rPr>
          <w:rFonts w:eastAsia="Times New Roman"/>
          <w:sz w:val="24"/>
          <w:lang w:eastAsia="ar-SA"/>
        </w:rPr>
        <w:t>, que contemple em seu currículo a gestão e inovação em agronegócios,</w:t>
      </w:r>
      <w:r>
        <w:rPr>
          <w:rFonts w:eastAsia="Times New Roman"/>
          <w:sz w:val="24"/>
          <w:lang w:eastAsia="ar-SA"/>
        </w:rPr>
        <w:t xml:space="preserve"> não apenas atende à vocação regional, mas também </w:t>
      </w:r>
      <w:r w:rsidR="00886DC8">
        <w:rPr>
          <w:rFonts w:eastAsia="Times New Roman"/>
          <w:sz w:val="24"/>
          <w:lang w:eastAsia="ar-SA"/>
        </w:rPr>
        <w:t>se alinha</w:t>
      </w:r>
      <w:r>
        <w:rPr>
          <w:rFonts w:eastAsia="Times New Roman"/>
          <w:sz w:val="24"/>
          <w:lang w:eastAsia="ar-SA"/>
        </w:rPr>
        <w:t xml:space="preserve"> às políticas </w:t>
      </w:r>
      <w:proofErr w:type="spellStart"/>
      <w:r w:rsidR="003615BE">
        <w:rPr>
          <w:rFonts w:eastAsia="Times New Roman"/>
          <w:sz w:val="24"/>
          <w:lang w:eastAsia="ar-SA"/>
        </w:rPr>
        <w:t>macro-institucionais</w:t>
      </w:r>
      <w:proofErr w:type="spellEnd"/>
      <w:r>
        <w:rPr>
          <w:rFonts w:eastAsia="Times New Roman"/>
          <w:sz w:val="24"/>
          <w:lang w:eastAsia="ar-SA"/>
        </w:rPr>
        <w:t xml:space="preserve"> da UNEMAT. Ao integrar ensino, pesquisa, extensão e inovação, o curso contribui para consolidar a visão institucional de ser uma universidade </w:t>
      </w:r>
      <w:proofErr w:type="spellStart"/>
      <w:r>
        <w:rPr>
          <w:rFonts w:eastAsia="Times New Roman"/>
          <w:sz w:val="24"/>
          <w:lang w:eastAsia="ar-SA"/>
        </w:rPr>
        <w:t>multic</w:t>
      </w:r>
      <w:r w:rsidR="00886DC8">
        <w:rPr>
          <w:rFonts w:eastAsia="Times New Roman"/>
          <w:sz w:val="24"/>
          <w:lang w:eastAsia="ar-SA"/>
        </w:rPr>
        <w:t>â</w:t>
      </w:r>
      <w:r>
        <w:rPr>
          <w:rFonts w:eastAsia="Times New Roman"/>
          <w:sz w:val="24"/>
          <w:lang w:eastAsia="ar-SA"/>
        </w:rPr>
        <w:t>mp</w:t>
      </w:r>
      <w:r w:rsidR="00886DC8">
        <w:rPr>
          <w:rFonts w:eastAsia="Times New Roman"/>
          <w:sz w:val="24"/>
          <w:lang w:eastAsia="ar-SA"/>
        </w:rPr>
        <w:t>us</w:t>
      </w:r>
      <w:proofErr w:type="spellEnd"/>
      <w:r>
        <w:rPr>
          <w:rFonts w:eastAsia="Times New Roman"/>
          <w:sz w:val="24"/>
          <w:lang w:eastAsia="ar-SA"/>
        </w:rPr>
        <w:t xml:space="preserve"> de excelência, com reconhecimento nacional e internacional, comprometida com a difusão do conhecimento e com o desenvolvimento sustentável de Mato Grosso.</w:t>
      </w:r>
    </w:p>
    <w:p w14:paraId="217E1835" w14:textId="5049F680" w:rsidR="00B65AC7" w:rsidRDefault="00000000">
      <w:pPr>
        <w:suppressAutoHyphens/>
        <w:ind w:firstLine="851"/>
        <w:rPr>
          <w:rFonts w:eastAsia="Times New Roman"/>
          <w:sz w:val="24"/>
          <w:lang w:eastAsia="ar-SA"/>
        </w:rPr>
      </w:pPr>
      <w:r>
        <w:rPr>
          <w:rFonts w:eastAsia="Times New Roman"/>
          <w:sz w:val="24"/>
          <w:lang w:eastAsia="ar-SA"/>
        </w:rPr>
        <w:t xml:space="preserve">Portanto, a justificativa para </w:t>
      </w:r>
      <w:r w:rsidR="008D3D23">
        <w:rPr>
          <w:rFonts w:eastAsia="Times New Roman"/>
          <w:sz w:val="24"/>
          <w:lang w:eastAsia="ar-SA"/>
        </w:rPr>
        <w:t>abordar no currículo a</w:t>
      </w:r>
      <w:r>
        <w:rPr>
          <w:rFonts w:eastAsia="Times New Roman"/>
          <w:sz w:val="24"/>
          <w:lang w:eastAsia="ar-SA"/>
        </w:rPr>
        <w:t xml:space="preserve"> gestão e inovação no agronegócio vai além da relevância econômica do setor: ela reafirma o papel da UNEMAT como agente de transformação territorial, fortalecendo a formação de profissionais inovadores, éticos e estrategicamente preparados para os desafios contemporâneos do agronegócio e das cadeias produtivas associadas. Portanto, </w:t>
      </w:r>
      <w:r w:rsidR="008D3D23">
        <w:rPr>
          <w:rFonts w:eastAsia="Times New Roman"/>
          <w:sz w:val="24"/>
          <w:lang w:eastAsia="ar-SA"/>
        </w:rPr>
        <w:t xml:space="preserve">contemplar a </w:t>
      </w:r>
      <w:r>
        <w:rPr>
          <w:rFonts w:eastAsia="Times New Roman"/>
          <w:sz w:val="24"/>
          <w:lang w:eastAsia="ar-SA"/>
        </w:rPr>
        <w:t xml:space="preserve">gestão e inovação no agronegócio não é apenas um diferencial: é uma estratégia de convergência entre as demandas regionais, as exigências do setor produtivo e os propósitos formativos do Curso Superior de Tecnologia em Processos </w:t>
      </w:r>
      <w:r>
        <w:rPr>
          <w:rFonts w:eastAsia="Times New Roman"/>
          <w:sz w:val="24"/>
          <w:lang w:eastAsia="ar-SA"/>
        </w:rPr>
        <w:lastRenderedPageBreak/>
        <w:t>Gerenciais da UNEMAT. Isso maximiza a relevância do curso, aumenta a empregabilidade dos egressos e fortalece a articulação da instituição com o desenvolvimento regional.</w:t>
      </w:r>
    </w:p>
    <w:p w14:paraId="273D0B61" w14:textId="4CCC50C6" w:rsidR="00B65AC7" w:rsidRDefault="00000000">
      <w:pPr>
        <w:ind w:firstLine="708"/>
        <w:rPr>
          <w:sz w:val="24"/>
          <w:shd w:val="clear" w:color="auto" w:fill="FFFFFF"/>
        </w:rPr>
      </w:pPr>
      <w:r>
        <w:rPr>
          <w:rFonts w:eastAsia="Times New Roman"/>
          <w:sz w:val="24"/>
          <w:lang w:eastAsia="ar-SA"/>
        </w:rPr>
        <w:t xml:space="preserve">Nesse sentido, a matriz curricular do curso pressupõe um avanço expressivo para o mercado profissional, pois atende à necessidade </w:t>
      </w:r>
      <w:r w:rsidR="00886DC8">
        <w:rPr>
          <w:rFonts w:eastAsia="Times New Roman"/>
          <w:sz w:val="24"/>
          <w:lang w:eastAsia="ar-SA"/>
        </w:rPr>
        <w:t xml:space="preserve">de </w:t>
      </w:r>
      <w:r>
        <w:rPr>
          <w:rFonts w:eastAsia="Times New Roman"/>
          <w:sz w:val="24"/>
          <w:lang w:eastAsia="ar-SA"/>
        </w:rPr>
        <w:t xml:space="preserve">capacitar gestores para realizar diagnósticos e desenvolver propostas de soluções com práticas inovadoras para as organizações, sobretudo àquelas relacionadas ao agronegócio mato-grossense, visando aprimorar sua gestão, favorecer sua competitividade, gerar conhecimento aplicado à realidade das organizações, </w:t>
      </w:r>
      <w:r>
        <w:rPr>
          <w:sz w:val="24"/>
          <w:shd w:val="clear" w:color="auto" w:fill="FFFFFF"/>
        </w:rPr>
        <w:t>contribuindo com o desenvolvimento local e regional.</w:t>
      </w:r>
    </w:p>
    <w:p w14:paraId="3DC7293A" w14:textId="29A0C1D8" w:rsidR="00B65AC7" w:rsidRDefault="00000000">
      <w:pPr>
        <w:tabs>
          <w:tab w:val="left" w:pos="142"/>
        </w:tabs>
        <w:rPr>
          <w:sz w:val="24"/>
          <w:szCs w:val="24"/>
        </w:rPr>
      </w:pPr>
      <w:r>
        <w:rPr>
          <w:color w:val="000000"/>
          <w:sz w:val="24"/>
          <w:szCs w:val="24"/>
        </w:rPr>
        <w:t xml:space="preserve">Para os profissionais que irão atuar em processos gerenciais, o </w:t>
      </w:r>
      <w:r>
        <w:rPr>
          <w:sz w:val="24"/>
          <w:szCs w:val="24"/>
          <w:lang w:eastAsia="pt-BR"/>
        </w:rPr>
        <w:t xml:space="preserve">curso </w:t>
      </w:r>
      <w:r>
        <w:rPr>
          <w:color w:val="000000"/>
          <w:sz w:val="24"/>
          <w:szCs w:val="24"/>
        </w:rPr>
        <w:t>oferece uma estrutura curricular inovadora, n</w:t>
      </w:r>
      <w:r w:rsidR="00886DC8">
        <w:rPr>
          <w:color w:val="000000"/>
          <w:sz w:val="24"/>
          <w:szCs w:val="24"/>
        </w:rPr>
        <w:t>a</w:t>
      </w:r>
      <w:r>
        <w:rPr>
          <w:color w:val="000000"/>
          <w:sz w:val="24"/>
          <w:szCs w:val="24"/>
        </w:rPr>
        <w:t xml:space="preserve"> qual as disciplinas e seus conteúdos acompanham a atividade prática, por meio de parcerias estratégicas, focando na formação interdisciplinar e na resolução de problemas social e economicamente relevantes por meio de projetos de empreendedorismo e inovação, com uma postura humanista, ética e sustentável.</w:t>
      </w:r>
      <w:r w:rsidR="000448A9">
        <w:rPr>
          <w:color w:val="000000"/>
          <w:sz w:val="24"/>
          <w:szCs w:val="24"/>
        </w:rPr>
        <w:t xml:space="preserve"> </w:t>
      </w:r>
      <w:r>
        <w:rPr>
          <w:sz w:val="24"/>
          <w:szCs w:val="24"/>
        </w:rPr>
        <w:t>As parcerias estratégicas que o Curso Superior de Processos Gerenciais priorizará</w:t>
      </w:r>
      <w:r w:rsidR="003615BE">
        <w:rPr>
          <w:sz w:val="24"/>
          <w:szCs w:val="24"/>
        </w:rPr>
        <w:t xml:space="preserve"> absorvem os conceitos da Hélice Quíntupla (HQ), que contextualiza as hélices tríplice e quádrupla, além de acrescentar o ambiente natural para promover uma estrutura analítica, onde o conhecimento e a inovação</w:t>
      </w:r>
      <w:r>
        <w:rPr>
          <w:sz w:val="24"/>
          <w:szCs w:val="24"/>
          <w:shd w:val="clear" w:color="auto" w:fill="FFFFFF"/>
        </w:rPr>
        <w:t xml:space="preserve"> estão conectados com o meio, conforme </w:t>
      </w:r>
      <w:r w:rsidR="000C08EF">
        <w:rPr>
          <w:sz w:val="24"/>
          <w:szCs w:val="24"/>
          <w:shd w:val="clear" w:color="auto" w:fill="FFFFFF"/>
        </w:rPr>
        <w:t xml:space="preserve">a </w:t>
      </w:r>
      <w:r>
        <w:rPr>
          <w:sz w:val="24"/>
          <w:szCs w:val="24"/>
          <w:shd w:val="clear" w:color="auto" w:fill="FFFFFF"/>
        </w:rPr>
        <w:t xml:space="preserve">Figura 1. </w:t>
      </w:r>
    </w:p>
    <w:p w14:paraId="5CAB1853" w14:textId="77777777" w:rsidR="00B65AC7" w:rsidRDefault="00B65AC7">
      <w:pPr>
        <w:tabs>
          <w:tab w:val="left" w:pos="142"/>
        </w:tabs>
        <w:rPr>
          <w:sz w:val="24"/>
          <w:szCs w:val="24"/>
        </w:rPr>
      </w:pPr>
    </w:p>
    <w:p w14:paraId="3CB42051" w14:textId="4064852A" w:rsidR="00B65AC7" w:rsidRDefault="00000000">
      <w:pPr>
        <w:rPr>
          <w:iCs/>
          <w:sz w:val="24"/>
          <w:szCs w:val="24"/>
        </w:rPr>
      </w:pPr>
      <w:r>
        <w:rPr>
          <w:iCs/>
          <w:sz w:val="24"/>
          <w:szCs w:val="24"/>
        </w:rPr>
        <w:t xml:space="preserve">Figura </w:t>
      </w:r>
      <w:r>
        <w:rPr>
          <w:iCs/>
          <w:sz w:val="24"/>
          <w:szCs w:val="24"/>
        </w:rPr>
        <w:fldChar w:fldCharType="begin"/>
      </w:r>
      <w:r>
        <w:rPr>
          <w:iCs/>
          <w:sz w:val="24"/>
          <w:szCs w:val="24"/>
        </w:rPr>
        <w:instrText xml:space="preserve"> SEQ Figura \* ARABIC </w:instrText>
      </w:r>
      <w:r>
        <w:rPr>
          <w:iCs/>
          <w:sz w:val="24"/>
          <w:szCs w:val="24"/>
        </w:rPr>
        <w:fldChar w:fldCharType="separate"/>
      </w:r>
      <w:r w:rsidR="006F2B9F">
        <w:rPr>
          <w:iCs/>
          <w:noProof/>
          <w:sz w:val="24"/>
          <w:szCs w:val="24"/>
        </w:rPr>
        <w:t>1</w:t>
      </w:r>
      <w:r>
        <w:rPr>
          <w:sz w:val="24"/>
          <w:szCs w:val="24"/>
        </w:rPr>
        <w:fldChar w:fldCharType="end"/>
      </w:r>
      <w:r>
        <w:rPr>
          <w:iCs/>
          <w:sz w:val="24"/>
          <w:szCs w:val="24"/>
        </w:rPr>
        <w:t xml:space="preserve"> - </w:t>
      </w:r>
      <w:r>
        <w:rPr>
          <w:sz w:val="24"/>
          <w:szCs w:val="24"/>
        </w:rPr>
        <w:t>Hélice Quíntupla (HQ) em Ecossistemas de Inovação</w:t>
      </w:r>
    </w:p>
    <w:p w14:paraId="460090DE" w14:textId="77777777" w:rsidR="00B65AC7" w:rsidRDefault="00000000">
      <w:pPr>
        <w:tabs>
          <w:tab w:val="left" w:pos="142"/>
        </w:tabs>
        <w:ind w:firstLine="0"/>
        <w:rPr>
          <w:sz w:val="24"/>
          <w:szCs w:val="24"/>
        </w:rPr>
      </w:pPr>
      <w:r>
        <w:rPr>
          <w:noProof/>
          <w:sz w:val="24"/>
          <w:szCs w:val="24"/>
        </w:rPr>
        <w:drawing>
          <wp:inline distT="0" distB="0" distL="0" distR="0" wp14:anchorId="20AF803D" wp14:editId="3C7B81C0">
            <wp:extent cx="5749925" cy="2637064"/>
            <wp:effectExtent l="19050" t="19050" r="22225" b="1143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10580" cy="2664882"/>
                    </a:xfrm>
                    <a:prstGeom prst="rect">
                      <a:avLst/>
                    </a:prstGeom>
                    <a:noFill/>
                    <a:ln>
                      <a:solidFill>
                        <a:schemeClr val="tx1"/>
                      </a:solidFill>
                    </a:ln>
                  </pic:spPr>
                </pic:pic>
              </a:graphicData>
            </a:graphic>
          </wp:inline>
        </w:drawing>
      </w:r>
    </w:p>
    <w:p w14:paraId="1EC27921" w14:textId="77777777" w:rsidR="00B65AC7" w:rsidRDefault="00000000">
      <w:pPr>
        <w:tabs>
          <w:tab w:val="left" w:pos="142"/>
        </w:tabs>
        <w:rPr>
          <w:sz w:val="24"/>
          <w:szCs w:val="24"/>
        </w:rPr>
      </w:pPr>
      <w:r>
        <w:rPr>
          <w:sz w:val="24"/>
          <w:szCs w:val="24"/>
        </w:rPr>
        <w:t>Fonte: HANDWIKI (2022)</w:t>
      </w:r>
    </w:p>
    <w:p w14:paraId="32BFA62E" w14:textId="77777777" w:rsidR="00057EAF" w:rsidRDefault="00057EAF" w:rsidP="00057EAF">
      <w:pPr>
        <w:tabs>
          <w:tab w:val="left" w:pos="142"/>
        </w:tabs>
        <w:rPr>
          <w:sz w:val="24"/>
          <w:szCs w:val="24"/>
        </w:rPr>
      </w:pPr>
    </w:p>
    <w:p w14:paraId="4051456A" w14:textId="08E0CA5A" w:rsidR="00057EAF" w:rsidRDefault="00057EAF" w:rsidP="00057EAF">
      <w:pPr>
        <w:tabs>
          <w:tab w:val="left" w:pos="142"/>
        </w:tabs>
        <w:rPr>
          <w:sz w:val="24"/>
          <w:szCs w:val="24"/>
        </w:rPr>
      </w:pPr>
      <w:r>
        <w:rPr>
          <w:sz w:val="24"/>
          <w:szCs w:val="24"/>
        </w:rPr>
        <w:t xml:space="preserve">Para a concepção da proposta desse curso, as parcerias teriam uma configuração que representariam alianças com objetivos de avançar em vários pontos importantes para estruturação do Curso Superior de Tecnologia em Processos Gerenciais, tais como: a) estruturação física; b) recursos financeiros; c) bolsas de iniciação científica e tecnológica; d) programas e projetos de ensino, pesquisa e extensão; e) realização de eventos, cursos e palestras específicos; f) fortalecimento do ecossistema de inovação de Tangará da </w:t>
      </w:r>
      <w:proofErr w:type="spellStart"/>
      <w:r>
        <w:rPr>
          <w:sz w:val="24"/>
          <w:szCs w:val="24"/>
        </w:rPr>
        <w:t>Serra-MT</w:t>
      </w:r>
      <w:proofErr w:type="spellEnd"/>
      <w:r>
        <w:rPr>
          <w:sz w:val="24"/>
          <w:szCs w:val="24"/>
        </w:rPr>
        <w:t xml:space="preserve"> e da região; g) dentre outros.</w:t>
      </w:r>
    </w:p>
    <w:p w14:paraId="25ADB0B8" w14:textId="77777777" w:rsidR="00B65AC7" w:rsidRDefault="00000000">
      <w:pPr>
        <w:tabs>
          <w:tab w:val="left" w:pos="142"/>
        </w:tabs>
        <w:rPr>
          <w:sz w:val="24"/>
          <w:szCs w:val="24"/>
        </w:rPr>
      </w:pPr>
      <w:r>
        <w:rPr>
          <w:sz w:val="24"/>
          <w:szCs w:val="24"/>
        </w:rPr>
        <w:t>A Figura 2 a seguir exprime o conjunto de parcerias inspirado do modelo HQ que o curso pretende firmar:</w:t>
      </w:r>
    </w:p>
    <w:p w14:paraId="52723E1E" w14:textId="77777777" w:rsidR="00B65AC7" w:rsidRDefault="00B65AC7">
      <w:pPr>
        <w:tabs>
          <w:tab w:val="left" w:pos="142"/>
        </w:tabs>
        <w:rPr>
          <w:sz w:val="24"/>
          <w:szCs w:val="24"/>
        </w:rPr>
      </w:pPr>
    </w:p>
    <w:p w14:paraId="39D941E4" w14:textId="358BD96D" w:rsidR="00B65AC7" w:rsidRDefault="00000000">
      <w:pPr>
        <w:rPr>
          <w:iCs/>
          <w:sz w:val="24"/>
          <w:szCs w:val="24"/>
        </w:rPr>
      </w:pPr>
      <w:r>
        <w:rPr>
          <w:iCs/>
          <w:sz w:val="24"/>
          <w:szCs w:val="24"/>
        </w:rPr>
        <w:t xml:space="preserve">Figura </w:t>
      </w:r>
      <w:r>
        <w:rPr>
          <w:iCs/>
          <w:sz w:val="24"/>
          <w:szCs w:val="24"/>
        </w:rPr>
        <w:fldChar w:fldCharType="begin"/>
      </w:r>
      <w:r>
        <w:rPr>
          <w:iCs/>
          <w:sz w:val="24"/>
          <w:szCs w:val="24"/>
        </w:rPr>
        <w:instrText xml:space="preserve"> SEQ Figura \* ARABIC </w:instrText>
      </w:r>
      <w:r>
        <w:rPr>
          <w:iCs/>
          <w:sz w:val="24"/>
          <w:szCs w:val="24"/>
        </w:rPr>
        <w:fldChar w:fldCharType="separate"/>
      </w:r>
      <w:r w:rsidR="006F2B9F">
        <w:rPr>
          <w:iCs/>
          <w:noProof/>
          <w:sz w:val="24"/>
          <w:szCs w:val="24"/>
        </w:rPr>
        <w:t>2</w:t>
      </w:r>
      <w:r>
        <w:rPr>
          <w:sz w:val="24"/>
          <w:szCs w:val="24"/>
        </w:rPr>
        <w:fldChar w:fldCharType="end"/>
      </w:r>
      <w:r>
        <w:rPr>
          <w:iCs/>
          <w:sz w:val="24"/>
          <w:szCs w:val="24"/>
        </w:rPr>
        <w:t xml:space="preserve"> – </w:t>
      </w:r>
      <w:r>
        <w:rPr>
          <w:sz w:val="24"/>
          <w:szCs w:val="24"/>
        </w:rPr>
        <w:t>Possibilidades de Parcerias Estratégias a Serem Consolidadas</w:t>
      </w:r>
    </w:p>
    <w:p w14:paraId="1361527F" w14:textId="77777777" w:rsidR="00B65AC7" w:rsidRDefault="00000000">
      <w:pPr>
        <w:tabs>
          <w:tab w:val="left" w:pos="142"/>
        </w:tabs>
        <w:ind w:firstLine="0"/>
        <w:rPr>
          <w:sz w:val="24"/>
          <w:szCs w:val="24"/>
        </w:rPr>
      </w:pPr>
      <w:r>
        <w:rPr>
          <w:noProof/>
          <w:sz w:val="24"/>
          <w:szCs w:val="24"/>
        </w:rPr>
        <w:drawing>
          <wp:inline distT="0" distB="0" distL="0" distR="0" wp14:anchorId="6AEDDE06" wp14:editId="426B765A">
            <wp:extent cx="5814695" cy="3255645"/>
            <wp:effectExtent l="19050" t="19050" r="14605" b="2095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877120" cy="3290514"/>
                    </a:xfrm>
                    <a:prstGeom prst="rect">
                      <a:avLst/>
                    </a:prstGeom>
                    <a:noFill/>
                    <a:ln>
                      <a:solidFill>
                        <a:schemeClr val="tx1"/>
                      </a:solidFill>
                    </a:ln>
                  </pic:spPr>
                </pic:pic>
              </a:graphicData>
            </a:graphic>
          </wp:inline>
        </w:drawing>
      </w:r>
    </w:p>
    <w:p w14:paraId="17A688D6" w14:textId="77777777" w:rsidR="00B65AC7" w:rsidRDefault="00000000">
      <w:pPr>
        <w:tabs>
          <w:tab w:val="left" w:pos="142"/>
        </w:tabs>
        <w:rPr>
          <w:sz w:val="24"/>
          <w:szCs w:val="24"/>
        </w:rPr>
      </w:pPr>
      <w:r>
        <w:rPr>
          <w:sz w:val="24"/>
          <w:szCs w:val="24"/>
        </w:rPr>
        <w:t>Fonte: Elaborado pelo autor (2025).</w:t>
      </w:r>
    </w:p>
    <w:p w14:paraId="5286CD9C" w14:textId="77777777" w:rsidR="00B65AC7" w:rsidRDefault="00B65AC7">
      <w:pPr>
        <w:tabs>
          <w:tab w:val="left" w:pos="142"/>
        </w:tabs>
        <w:rPr>
          <w:sz w:val="24"/>
          <w:szCs w:val="24"/>
        </w:rPr>
      </w:pPr>
    </w:p>
    <w:p w14:paraId="1221C9F0" w14:textId="26982CBB" w:rsidR="00057EAF" w:rsidRDefault="00057EAF" w:rsidP="00057EAF">
      <w:pPr>
        <w:tabs>
          <w:tab w:val="left" w:pos="142"/>
        </w:tabs>
        <w:rPr>
          <w:sz w:val="24"/>
          <w:szCs w:val="24"/>
        </w:rPr>
      </w:pPr>
      <w:r>
        <w:rPr>
          <w:sz w:val="24"/>
          <w:szCs w:val="24"/>
        </w:rPr>
        <w:t xml:space="preserve">Algumas dessas parcerias já estão em processo avançado de negociação, estando </w:t>
      </w:r>
      <w:r w:rsidR="00D83EE6">
        <w:rPr>
          <w:sz w:val="24"/>
          <w:szCs w:val="24"/>
        </w:rPr>
        <w:t>construindo-se</w:t>
      </w:r>
      <w:r>
        <w:rPr>
          <w:sz w:val="24"/>
          <w:szCs w:val="24"/>
        </w:rPr>
        <w:t xml:space="preserve"> parceiras por meio de Cartas de Intenção de Cooperação que, futuramente, se </w:t>
      </w:r>
      <w:r>
        <w:rPr>
          <w:sz w:val="24"/>
          <w:szCs w:val="24"/>
        </w:rPr>
        <w:lastRenderedPageBreak/>
        <w:t>constituirão em Acordos de Cooperação. Outras parcerias poderão ser construídas na consecução do projeto de curso.</w:t>
      </w:r>
    </w:p>
    <w:p w14:paraId="354CB98E" w14:textId="77777777" w:rsidR="00057EAF" w:rsidRDefault="00057EAF" w:rsidP="00057EAF">
      <w:pPr>
        <w:tabs>
          <w:tab w:val="left" w:pos="142"/>
        </w:tabs>
        <w:rPr>
          <w:color w:val="000000"/>
          <w:sz w:val="24"/>
          <w:szCs w:val="24"/>
        </w:rPr>
      </w:pPr>
      <w:r>
        <w:rPr>
          <w:color w:val="000000"/>
          <w:sz w:val="24"/>
          <w:szCs w:val="24"/>
        </w:rPr>
        <w:t>O currículo está estruturado em módulos, tendo como objetivo desenvolver competências profissionais e comportamentais e fomentar a capacidade empreendedora/estratégica do acadêmico, assim como também sua autonomia e protagonismo no processo de aprendizagem. Tudo isso aliado a um incentivo científico e tecnológico e fomento à concepção de empreendimentos que forneçam soluções inovadoras para os problemas e desafios do agronegócio mato-grossense.</w:t>
      </w:r>
    </w:p>
    <w:p w14:paraId="01FD20D6" w14:textId="77777777" w:rsidR="001D47C4" w:rsidRPr="00240131" w:rsidRDefault="001D47C4" w:rsidP="001D47C4">
      <w:pPr>
        <w:tabs>
          <w:tab w:val="left" w:pos="142"/>
        </w:tabs>
        <w:rPr>
          <w:color w:val="000000"/>
          <w:sz w:val="24"/>
          <w:szCs w:val="24"/>
        </w:rPr>
      </w:pPr>
      <w:r w:rsidRPr="001D47C4">
        <w:rPr>
          <w:color w:val="000000"/>
          <w:sz w:val="24"/>
          <w:szCs w:val="24"/>
        </w:rPr>
        <w:t>O curso se posiciona como uma referência nacional na formação de gestores inovadores para o agronegócio 4.0 e sustentável, articulando competências técnicas, digitais e socioambientais. Sua identidade está pautada na integração entre inovação, empreendedorismo e compromisso socioambiental, reforçando o papel da UNEMAT como promotora do desenvolvimento científico, tecnológico e social no estado de Mato Grosso.</w:t>
      </w:r>
    </w:p>
    <w:p w14:paraId="6638E361" w14:textId="77777777" w:rsidR="00B65AC7" w:rsidRDefault="00B65AC7">
      <w:pPr>
        <w:suppressAutoHyphens/>
        <w:ind w:firstLine="851"/>
        <w:rPr>
          <w:rFonts w:eastAsia="Times New Roman"/>
          <w:sz w:val="24"/>
          <w:szCs w:val="24"/>
          <w:lang w:eastAsia="ar-SA"/>
        </w:rPr>
      </w:pPr>
    </w:p>
    <w:p w14:paraId="2F77F2CE"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Objetivos</w:t>
      </w:r>
    </w:p>
    <w:p w14:paraId="117C4CB0" w14:textId="77777777" w:rsidR="00B65AC7" w:rsidRDefault="00B65AC7">
      <w:pPr>
        <w:pStyle w:val="Josi1"/>
        <w:numPr>
          <w:ilvl w:val="0"/>
          <w:numId w:val="0"/>
        </w:numPr>
        <w:ind w:left="720"/>
      </w:pPr>
    </w:p>
    <w:p w14:paraId="27AA9843" w14:textId="77777777" w:rsidR="00B65AC7" w:rsidRDefault="00000000">
      <w:pPr>
        <w:ind w:firstLine="708"/>
        <w:rPr>
          <w:sz w:val="24"/>
          <w:szCs w:val="24"/>
        </w:rPr>
      </w:pPr>
      <w:r>
        <w:rPr>
          <w:sz w:val="24"/>
          <w:szCs w:val="24"/>
        </w:rPr>
        <w:t>O Curso Superior de Tecnologia em Processos Gerenciais tem como balizadores da gestão e do desenvolvimento das ações educacionais os seguintes objetivos:</w:t>
      </w:r>
    </w:p>
    <w:p w14:paraId="56A00A7F" w14:textId="77777777" w:rsidR="00B65AC7" w:rsidRDefault="00B65AC7">
      <w:pPr>
        <w:rPr>
          <w:rFonts w:eastAsia="Times New Roman"/>
          <w:sz w:val="24"/>
          <w:szCs w:val="24"/>
          <w:lang w:eastAsia="ar-SA"/>
        </w:rPr>
      </w:pPr>
    </w:p>
    <w:p w14:paraId="54BF80E7" w14:textId="77777777" w:rsidR="00B65AC7" w:rsidRDefault="00000000">
      <w:pPr>
        <w:pStyle w:val="PargrafodaLista"/>
        <w:numPr>
          <w:ilvl w:val="2"/>
          <w:numId w:val="2"/>
        </w:numPr>
        <w:tabs>
          <w:tab w:val="left" w:pos="284"/>
          <w:tab w:val="left" w:pos="426"/>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Geral</w:t>
      </w:r>
    </w:p>
    <w:p w14:paraId="375199A8" w14:textId="77777777" w:rsidR="00B65AC7" w:rsidRDefault="00B65AC7">
      <w:pPr>
        <w:ind w:firstLine="708"/>
        <w:rPr>
          <w:sz w:val="24"/>
          <w:szCs w:val="24"/>
        </w:rPr>
      </w:pPr>
    </w:p>
    <w:p w14:paraId="74E1C8A5" w14:textId="77777777" w:rsidR="00B65AC7" w:rsidRDefault="00000000">
      <w:pPr>
        <w:ind w:firstLine="708"/>
        <w:rPr>
          <w:sz w:val="24"/>
          <w:szCs w:val="24"/>
        </w:rPr>
      </w:pPr>
      <w:r>
        <w:rPr>
          <w:sz w:val="24"/>
          <w:szCs w:val="24"/>
        </w:rPr>
        <w:t>Formar Tecnólogos em Processos Gerenciais preparados para planejar, executar, avaliar e aperfeiçoar processos organizacionais em diferentes tipos de organizações e setores da economia. O curso visa desenvolver competências técnicas, gerenciais e socioemocionais que possibilitem ao egresso atuar de forma ética, crítica e inovadora, aplicando conhecimentos de gestão em variados contextos, com especial atenção às demandas e especificidades do agronegócio mato-grossense. Dessa forma, o profissional formado contribuirá para a competitividade, a sustentabilidade e o desenvolvimento regional e nacional.</w:t>
      </w:r>
    </w:p>
    <w:p w14:paraId="37402696" w14:textId="77777777" w:rsidR="00020D3C" w:rsidRDefault="00020D3C">
      <w:pPr>
        <w:ind w:firstLine="708"/>
        <w:rPr>
          <w:sz w:val="24"/>
          <w:szCs w:val="24"/>
        </w:rPr>
      </w:pPr>
    </w:p>
    <w:p w14:paraId="14DB472C" w14:textId="77777777" w:rsidR="00B65AC7" w:rsidRDefault="00000000">
      <w:pPr>
        <w:pStyle w:val="PargrafodaLista"/>
        <w:numPr>
          <w:ilvl w:val="2"/>
          <w:numId w:val="2"/>
        </w:numPr>
        <w:tabs>
          <w:tab w:val="left" w:pos="284"/>
          <w:tab w:val="left" w:pos="426"/>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Objetivos Específicos</w:t>
      </w:r>
    </w:p>
    <w:p w14:paraId="3B4625BF" w14:textId="77777777" w:rsidR="00B65AC7" w:rsidRDefault="00B65AC7">
      <w:pPr>
        <w:rPr>
          <w:sz w:val="24"/>
          <w:szCs w:val="24"/>
          <w:lang w:eastAsia="ar-SA"/>
        </w:rPr>
      </w:pPr>
    </w:p>
    <w:p w14:paraId="4362E19A" w14:textId="77777777" w:rsidR="00B65AC7" w:rsidRDefault="00000000">
      <w:pPr>
        <w:pStyle w:val="Josi1"/>
        <w:spacing w:line="360" w:lineRule="auto"/>
        <w:ind w:left="714" w:hanging="357"/>
      </w:pPr>
      <w:r>
        <w:t>Capacitar o egresso para o planejamento, organização, direção e controle dos processos organizacionais, considerando diferentes contextos empresariais e institucionais, com foco na eficiência e na eficácia.</w:t>
      </w:r>
    </w:p>
    <w:p w14:paraId="13E0B5CC" w14:textId="77777777" w:rsidR="00B65AC7" w:rsidRDefault="00000000">
      <w:pPr>
        <w:pStyle w:val="Josi1"/>
        <w:spacing w:line="360" w:lineRule="auto"/>
        <w:ind w:left="714" w:hanging="357"/>
      </w:pPr>
      <w:r>
        <w:t>Desenvolver competências gerenciais aplicadas ao agronegócio, possibilitando ao estudante analisar cadeias produtivas, propor soluções inovadoras e adotar práticas sustentáveis que atendam às demandas do setor.</w:t>
      </w:r>
    </w:p>
    <w:p w14:paraId="756A14A8" w14:textId="77777777" w:rsidR="00B65AC7" w:rsidRDefault="00000000">
      <w:pPr>
        <w:pStyle w:val="Josi1"/>
        <w:spacing w:line="360" w:lineRule="auto"/>
        <w:ind w:left="714" w:hanging="357"/>
      </w:pPr>
      <w:r>
        <w:t>Fomentar a integração entre teoria e prática, por meio de metodologias ativas, projetos integrados e atividades de extensão, favorecendo a aprendizagem significativa e a inserção do estudante na realidade regional.</w:t>
      </w:r>
    </w:p>
    <w:p w14:paraId="0EBE6769" w14:textId="77777777" w:rsidR="00B65AC7" w:rsidRDefault="00000000">
      <w:pPr>
        <w:pStyle w:val="Josi1"/>
        <w:spacing w:line="360" w:lineRule="auto"/>
        <w:ind w:left="714" w:hanging="357"/>
      </w:pPr>
      <w:r>
        <w:t>Estimular o espírito empreendedor e a capacidade de inovação, preparando o egresso para identificar oportunidades de negócios, propor melhorias contínuas e liderar processos de transformação organizacional.</w:t>
      </w:r>
    </w:p>
    <w:p w14:paraId="2C997622" w14:textId="77777777" w:rsidR="00B65AC7" w:rsidRDefault="00000000">
      <w:pPr>
        <w:pStyle w:val="Josi1"/>
        <w:spacing w:line="360" w:lineRule="auto"/>
        <w:ind w:left="714" w:hanging="357"/>
      </w:pPr>
      <w:r>
        <w:t>Promover a formação ética e socioambientalmente responsável, assegurando que os profissionais formados atuem com compromisso social, respeito à diversidade e responsabilidade ambiental.</w:t>
      </w:r>
    </w:p>
    <w:p w14:paraId="2F93CDB3" w14:textId="77777777" w:rsidR="00B65AC7" w:rsidRDefault="00000000">
      <w:pPr>
        <w:pStyle w:val="Josi1"/>
        <w:spacing w:line="360" w:lineRule="auto"/>
        <w:ind w:left="714" w:hanging="357"/>
      </w:pPr>
      <w:r>
        <w:t>Contribuir para o desenvolvimento sustentável regional, fortalecendo a articulação entre gestão, inovação e agronegócio como eixos estratégicos para o crescimento econômico e social de Tangará da Serra, do Estado de Mato Grosso e do Brasil.</w:t>
      </w:r>
      <w:r>
        <w:br w:type="page"/>
      </w:r>
    </w:p>
    <w:p w14:paraId="487ED315"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bookmarkStart w:id="9" w:name="_Toc201068979"/>
      <w:r>
        <w:rPr>
          <w:rFonts w:eastAsia="Times New Roman"/>
          <w:b/>
          <w:bCs/>
          <w:sz w:val="24"/>
          <w:szCs w:val="24"/>
          <w:lang w:eastAsia="ar-SA"/>
        </w:rPr>
        <w:lastRenderedPageBreak/>
        <w:t>PERFIL PROFISSIONAL DO EGRESSO E CAMPO DE ATUAÇÃO PROFISSIONAL</w:t>
      </w:r>
    </w:p>
    <w:bookmarkEnd w:id="9"/>
    <w:p w14:paraId="44749682" w14:textId="77777777" w:rsidR="00B65AC7" w:rsidRDefault="00B65AC7">
      <w:pPr>
        <w:suppressAutoHyphens/>
        <w:spacing w:line="240" w:lineRule="auto"/>
        <w:jc w:val="center"/>
        <w:rPr>
          <w:rFonts w:eastAsia="Times New Roman"/>
          <w:b/>
          <w:bCs/>
          <w:sz w:val="24"/>
          <w:szCs w:val="24"/>
          <w:lang w:eastAsia="ar-SA"/>
        </w:rPr>
      </w:pPr>
    </w:p>
    <w:p w14:paraId="73DB3AE7" w14:textId="668E5E69" w:rsidR="00B65AC7" w:rsidRDefault="00000000">
      <w:pPr>
        <w:ind w:firstLine="708"/>
        <w:rPr>
          <w:sz w:val="24"/>
          <w:szCs w:val="24"/>
        </w:rPr>
      </w:pPr>
      <w:r>
        <w:rPr>
          <w:sz w:val="24"/>
          <w:szCs w:val="24"/>
        </w:rPr>
        <w:t>O egresso do Curso Superior de Tecnologia em Processos Gerenciais deverá ser um profissional tecnólogo com sólida formação técnica, gerencial e socioemocional, capaz de atuar de forma ética, inovadora e crítica em organizações públicas, privadas e do terceiro setor.</w:t>
      </w:r>
    </w:p>
    <w:p w14:paraId="204C3A70" w14:textId="77777777" w:rsidR="00B65AC7" w:rsidRDefault="00000000">
      <w:pPr>
        <w:ind w:firstLine="708"/>
        <w:rPr>
          <w:sz w:val="24"/>
          <w:szCs w:val="24"/>
        </w:rPr>
      </w:pPr>
      <w:r>
        <w:rPr>
          <w:sz w:val="24"/>
          <w:szCs w:val="24"/>
        </w:rPr>
        <w:t>Sua formação contempla competências previstas no Catálogo Nacional dos Cursos Superiores de Tecnologia (Processos Gerenciais), tais como: planejar, implantar e gerenciar processos organizacionais; aplicar métodos e ferramentas de gestão; desenvolver soluções inovadoras para o aperfeiçoamento de processos e resultados; atuar com visão sistêmica e estratégica; e promover a sustentabilidade das organizações.</w:t>
      </w:r>
    </w:p>
    <w:p w14:paraId="3EBFC8B7" w14:textId="02621CE1" w:rsidR="00B65AC7" w:rsidRDefault="00000000">
      <w:pPr>
        <w:ind w:firstLine="708"/>
        <w:rPr>
          <w:sz w:val="24"/>
          <w:szCs w:val="24"/>
        </w:rPr>
      </w:pPr>
      <w:r>
        <w:rPr>
          <w:sz w:val="24"/>
          <w:szCs w:val="24"/>
        </w:rPr>
        <w:t xml:space="preserve">A </w:t>
      </w:r>
      <w:r w:rsidR="00B9663C">
        <w:rPr>
          <w:sz w:val="24"/>
          <w:szCs w:val="24"/>
        </w:rPr>
        <w:t xml:space="preserve">gestão e inovação em agronegócios </w:t>
      </w:r>
      <w:r w:rsidR="00F54E67">
        <w:rPr>
          <w:sz w:val="24"/>
          <w:szCs w:val="24"/>
        </w:rPr>
        <w:t>diferenciam</w:t>
      </w:r>
      <w:r>
        <w:rPr>
          <w:sz w:val="24"/>
          <w:szCs w:val="24"/>
        </w:rPr>
        <w:t xml:space="preserve"> o egresso, permitindo que ele compreenda a complexidade das cadeias produtivas agroindustriais e atue na proposição de estratégias que potencializem a competitividade, a inovação tecnológica e a sustentabilidade no setor.</w:t>
      </w:r>
    </w:p>
    <w:p w14:paraId="037D9271" w14:textId="77777777" w:rsidR="00B65AC7" w:rsidRDefault="00000000">
      <w:pPr>
        <w:ind w:firstLine="708"/>
        <w:rPr>
          <w:b/>
          <w:bCs/>
          <w:sz w:val="24"/>
          <w:szCs w:val="24"/>
        </w:rPr>
      </w:pPr>
      <w:r>
        <w:rPr>
          <w:b/>
          <w:bCs/>
          <w:sz w:val="24"/>
          <w:szCs w:val="24"/>
        </w:rPr>
        <w:t>Perfil do Egresso</w:t>
      </w:r>
    </w:p>
    <w:p w14:paraId="3D830F7F" w14:textId="77777777" w:rsidR="00B65AC7" w:rsidRDefault="00000000">
      <w:pPr>
        <w:ind w:firstLine="708"/>
        <w:rPr>
          <w:sz w:val="24"/>
          <w:szCs w:val="24"/>
        </w:rPr>
      </w:pPr>
      <w:r>
        <w:rPr>
          <w:sz w:val="24"/>
          <w:szCs w:val="24"/>
        </w:rPr>
        <w:t>O tecnólogo formado deverá ser capaz de:</w:t>
      </w:r>
    </w:p>
    <w:p w14:paraId="29CD8DFA" w14:textId="77777777" w:rsidR="00B65AC7" w:rsidRDefault="00000000">
      <w:pPr>
        <w:pStyle w:val="PargrafodaLista"/>
        <w:numPr>
          <w:ilvl w:val="0"/>
          <w:numId w:val="4"/>
        </w:numPr>
        <w:rPr>
          <w:sz w:val="24"/>
          <w:szCs w:val="24"/>
        </w:rPr>
      </w:pPr>
      <w:r>
        <w:rPr>
          <w:sz w:val="24"/>
          <w:szCs w:val="24"/>
        </w:rPr>
        <w:t>Planejar, executar, avaliar e aprimorar processos gerenciais em diferentes contextos organizacionais, com direcionamento especial para os desafios e oportunidades do agronegócio;</w:t>
      </w:r>
    </w:p>
    <w:p w14:paraId="397F58F1" w14:textId="77777777" w:rsidR="00B65AC7" w:rsidRDefault="00000000">
      <w:pPr>
        <w:pStyle w:val="PargrafodaLista"/>
        <w:numPr>
          <w:ilvl w:val="0"/>
          <w:numId w:val="4"/>
        </w:numPr>
        <w:rPr>
          <w:sz w:val="24"/>
          <w:szCs w:val="24"/>
        </w:rPr>
      </w:pPr>
      <w:r>
        <w:rPr>
          <w:sz w:val="24"/>
          <w:szCs w:val="24"/>
        </w:rPr>
        <w:t>Atuar de forma empreendedora, inovadora e responsável, identificando oportunidades de negócios e propondo soluções criativas para organizações de distintos setores, com ênfase nas cadeias produtivas do agronegócio mato-grossense;</w:t>
      </w:r>
    </w:p>
    <w:p w14:paraId="0DBAEC96" w14:textId="77777777" w:rsidR="00B65AC7" w:rsidRDefault="00000000">
      <w:pPr>
        <w:pStyle w:val="PargrafodaLista"/>
        <w:numPr>
          <w:ilvl w:val="0"/>
          <w:numId w:val="4"/>
        </w:numPr>
        <w:rPr>
          <w:sz w:val="24"/>
          <w:szCs w:val="24"/>
        </w:rPr>
      </w:pPr>
      <w:r>
        <w:rPr>
          <w:sz w:val="24"/>
          <w:szCs w:val="24"/>
        </w:rPr>
        <w:t>Aplicar conhecimentos de finanças, marketing, logística, gestão de pessoas, produção e operações, dentre outras áreas da gestão, articulando-os às necessidades de organizações em geral, com foco diferenciado nas demandas do agronegócio;</w:t>
      </w:r>
    </w:p>
    <w:p w14:paraId="0CBD7439" w14:textId="77777777" w:rsidR="00B65AC7" w:rsidRDefault="00000000">
      <w:pPr>
        <w:pStyle w:val="PargrafodaLista"/>
        <w:numPr>
          <w:ilvl w:val="0"/>
          <w:numId w:val="4"/>
        </w:numPr>
        <w:rPr>
          <w:sz w:val="24"/>
          <w:szCs w:val="24"/>
        </w:rPr>
      </w:pPr>
      <w:r>
        <w:rPr>
          <w:sz w:val="24"/>
          <w:szCs w:val="24"/>
        </w:rPr>
        <w:t>Analisar cenários organizacionais e de mercado, propondo estratégias competitivas e sustentáveis que possam ser implementadas em múltiplos segmentos, especialmente no agronegócio;</w:t>
      </w:r>
    </w:p>
    <w:p w14:paraId="07A7F11E" w14:textId="77777777" w:rsidR="00B65AC7" w:rsidRDefault="00000000">
      <w:pPr>
        <w:pStyle w:val="PargrafodaLista"/>
        <w:numPr>
          <w:ilvl w:val="0"/>
          <w:numId w:val="4"/>
        </w:numPr>
        <w:rPr>
          <w:sz w:val="24"/>
          <w:szCs w:val="24"/>
        </w:rPr>
      </w:pPr>
      <w:r>
        <w:rPr>
          <w:sz w:val="24"/>
          <w:szCs w:val="24"/>
        </w:rPr>
        <w:lastRenderedPageBreak/>
        <w:t>Utilizar ferramentas de inovação e tecnologias digitais para modernizar a gestão e fortalecer a competitividade das organizações, sobretudo aquelas ligadas ao contexto agropecuário e agroindustrial.</w:t>
      </w:r>
    </w:p>
    <w:p w14:paraId="4B000986" w14:textId="77777777" w:rsidR="00B65AC7" w:rsidRDefault="00000000">
      <w:pPr>
        <w:pStyle w:val="PargrafodaLista"/>
        <w:numPr>
          <w:ilvl w:val="0"/>
          <w:numId w:val="4"/>
        </w:numPr>
        <w:rPr>
          <w:sz w:val="24"/>
          <w:szCs w:val="24"/>
        </w:rPr>
      </w:pPr>
      <w:r>
        <w:rPr>
          <w:sz w:val="24"/>
          <w:szCs w:val="24"/>
        </w:rPr>
        <w:t>Integrar a dimensão socioambiental às práticas gerenciais, assegurando responsabilidade ética, compromisso social e contribuição ao desenvolvimento sustentável em diferentes áreas produtivas, com atenção particular ao agronegócio mato-grossense.</w:t>
      </w:r>
    </w:p>
    <w:p w14:paraId="7E8443A0" w14:textId="77777777" w:rsidR="00B65AC7" w:rsidRDefault="00000000">
      <w:pPr>
        <w:pStyle w:val="PargrafodaLista"/>
        <w:numPr>
          <w:ilvl w:val="0"/>
          <w:numId w:val="4"/>
        </w:numPr>
        <w:rPr>
          <w:sz w:val="24"/>
          <w:szCs w:val="24"/>
        </w:rPr>
      </w:pPr>
      <w:r>
        <w:rPr>
          <w:sz w:val="24"/>
          <w:szCs w:val="24"/>
        </w:rPr>
        <w:t>Atuar de forma colaborativa, interdisciplinar e com liderança, respondendo às exigências do mundo do trabalho em organizações de diversos portes e segmentos, com especial aplicabilidade ao setor agropecuário.</w:t>
      </w:r>
    </w:p>
    <w:p w14:paraId="499B2CF3" w14:textId="77777777" w:rsidR="00B65AC7" w:rsidRDefault="00B65AC7">
      <w:pPr>
        <w:ind w:firstLine="708"/>
        <w:rPr>
          <w:b/>
          <w:bCs/>
          <w:sz w:val="24"/>
          <w:szCs w:val="24"/>
        </w:rPr>
      </w:pPr>
    </w:p>
    <w:p w14:paraId="332350F4" w14:textId="77777777" w:rsidR="00B65AC7" w:rsidRDefault="00000000">
      <w:pPr>
        <w:ind w:firstLine="708"/>
        <w:rPr>
          <w:b/>
          <w:bCs/>
          <w:sz w:val="24"/>
          <w:szCs w:val="24"/>
        </w:rPr>
      </w:pPr>
      <w:r>
        <w:rPr>
          <w:b/>
          <w:bCs/>
          <w:sz w:val="24"/>
          <w:szCs w:val="24"/>
        </w:rPr>
        <w:t>Campo de Atuação Profissional</w:t>
      </w:r>
    </w:p>
    <w:p w14:paraId="39EC1A1E" w14:textId="77777777" w:rsidR="00B65AC7" w:rsidRDefault="00000000">
      <w:pPr>
        <w:ind w:firstLine="708"/>
        <w:rPr>
          <w:sz w:val="24"/>
          <w:szCs w:val="24"/>
        </w:rPr>
      </w:pPr>
      <w:r>
        <w:rPr>
          <w:sz w:val="24"/>
          <w:szCs w:val="24"/>
        </w:rPr>
        <w:t>O campo de atuação do egresso é amplo e diversificado, abrangendo organizações de diferentes portes e setores, tais como:</w:t>
      </w:r>
    </w:p>
    <w:p w14:paraId="4A817C2C" w14:textId="77777777" w:rsidR="00B65AC7" w:rsidRDefault="00000000">
      <w:pPr>
        <w:pStyle w:val="PargrafodaLista"/>
        <w:numPr>
          <w:ilvl w:val="0"/>
          <w:numId w:val="5"/>
        </w:numPr>
        <w:rPr>
          <w:sz w:val="24"/>
          <w:szCs w:val="24"/>
        </w:rPr>
      </w:pPr>
      <w:r>
        <w:rPr>
          <w:sz w:val="24"/>
          <w:szCs w:val="24"/>
        </w:rPr>
        <w:t>Empresas de planejamento, desenvolvimento de projetos, assessoramento técnico e consultoria, especialmente no setor do agronegócio;</w:t>
      </w:r>
    </w:p>
    <w:p w14:paraId="2FDCAB94" w14:textId="77777777" w:rsidR="00B65AC7" w:rsidRDefault="00000000">
      <w:pPr>
        <w:pStyle w:val="PargrafodaLista"/>
        <w:numPr>
          <w:ilvl w:val="0"/>
          <w:numId w:val="5"/>
        </w:numPr>
        <w:rPr>
          <w:sz w:val="24"/>
          <w:szCs w:val="24"/>
        </w:rPr>
      </w:pPr>
      <w:r>
        <w:rPr>
          <w:sz w:val="24"/>
          <w:szCs w:val="24"/>
        </w:rPr>
        <w:t>Empresas do agronegócio: cooperativas, agroindústrias, tradings, empresas de logística, armazenagem, comercialização e insumos agrícolas;</w:t>
      </w:r>
    </w:p>
    <w:p w14:paraId="3CFB9EE5" w14:textId="77777777" w:rsidR="00B65AC7" w:rsidRDefault="00000000">
      <w:pPr>
        <w:pStyle w:val="PargrafodaLista"/>
        <w:numPr>
          <w:ilvl w:val="0"/>
          <w:numId w:val="5"/>
        </w:numPr>
        <w:rPr>
          <w:sz w:val="24"/>
          <w:szCs w:val="24"/>
        </w:rPr>
      </w:pPr>
      <w:r>
        <w:rPr>
          <w:sz w:val="24"/>
          <w:szCs w:val="24"/>
        </w:rPr>
        <w:t>Organizações públicas e privadas: instituições financeiras, órgãos de fomento, secretarias e entidades governamentais ligadas ao desenvolvimento rural e econômico;</w:t>
      </w:r>
    </w:p>
    <w:p w14:paraId="032F2CED" w14:textId="1942BD34" w:rsidR="00B65AC7" w:rsidRDefault="00000000">
      <w:pPr>
        <w:pStyle w:val="PargrafodaLista"/>
        <w:numPr>
          <w:ilvl w:val="0"/>
          <w:numId w:val="5"/>
        </w:numPr>
        <w:rPr>
          <w:sz w:val="24"/>
          <w:szCs w:val="24"/>
        </w:rPr>
      </w:pPr>
      <w:proofErr w:type="spellStart"/>
      <w:r>
        <w:rPr>
          <w:sz w:val="24"/>
          <w:szCs w:val="24"/>
        </w:rPr>
        <w:t>Empreendimentos</w:t>
      </w:r>
      <w:proofErr w:type="spellEnd"/>
      <w:r>
        <w:rPr>
          <w:sz w:val="24"/>
          <w:szCs w:val="24"/>
        </w:rPr>
        <w:t xml:space="preserve"> próprios: </w:t>
      </w:r>
      <w:r w:rsidR="00C97DF3" w:rsidRPr="00C97DF3">
        <w:rPr>
          <w:i/>
          <w:sz w:val="24"/>
          <w:szCs w:val="24"/>
        </w:rPr>
        <w:t>Startup</w:t>
      </w:r>
      <w:r>
        <w:rPr>
          <w:sz w:val="24"/>
          <w:szCs w:val="24"/>
        </w:rPr>
        <w:t>s, consultorias e negócios inovadores em gestão e agronegócios;</w:t>
      </w:r>
    </w:p>
    <w:p w14:paraId="0269D93E" w14:textId="77777777" w:rsidR="00B65AC7" w:rsidRDefault="00000000">
      <w:pPr>
        <w:pStyle w:val="PargrafodaLista"/>
        <w:numPr>
          <w:ilvl w:val="0"/>
          <w:numId w:val="5"/>
        </w:numPr>
        <w:rPr>
          <w:sz w:val="24"/>
          <w:szCs w:val="24"/>
        </w:rPr>
      </w:pPr>
      <w:r>
        <w:rPr>
          <w:sz w:val="24"/>
          <w:szCs w:val="24"/>
        </w:rPr>
        <w:t>Terceiro setor: associações e organizações não governamentais voltadas para o desenvolvimento social, econômico e ambiental, especialmente na área rural;</w:t>
      </w:r>
    </w:p>
    <w:p w14:paraId="625CE863" w14:textId="77777777" w:rsidR="00B65AC7" w:rsidRDefault="00000000">
      <w:pPr>
        <w:pStyle w:val="PargrafodaLista"/>
        <w:numPr>
          <w:ilvl w:val="0"/>
          <w:numId w:val="5"/>
        </w:numPr>
        <w:rPr>
          <w:sz w:val="24"/>
          <w:szCs w:val="24"/>
        </w:rPr>
      </w:pPr>
      <w:r>
        <w:rPr>
          <w:sz w:val="24"/>
          <w:szCs w:val="24"/>
        </w:rPr>
        <w:t>Institutos e Centros de Pesquisa: Instituições de ensino e pesquisa, mediante formação requerida pela legislação vigente.</w:t>
      </w:r>
    </w:p>
    <w:p w14:paraId="267BDF46" w14:textId="77777777" w:rsidR="00B65AC7" w:rsidRDefault="00B65AC7">
      <w:pPr>
        <w:ind w:firstLine="708"/>
        <w:rPr>
          <w:sz w:val="24"/>
          <w:szCs w:val="24"/>
        </w:rPr>
      </w:pPr>
    </w:p>
    <w:p w14:paraId="35A1E2EA"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Certificações Intermediárias</w:t>
      </w:r>
    </w:p>
    <w:p w14:paraId="55CFEFCE" w14:textId="77777777" w:rsidR="00B65AC7" w:rsidRDefault="00B65AC7">
      <w:pPr>
        <w:rPr>
          <w:rFonts w:eastAsia="Times New Roman"/>
          <w:sz w:val="24"/>
          <w:szCs w:val="24"/>
          <w:lang w:eastAsia="ar-SA"/>
        </w:rPr>
      </w:pPr>
    </w:p>
    <w:p w14:paraId="58F8ADCA" w14:textId="7C332CAF" w:rsidR="00B65AC7" w:rsidRDefault="00000000">
      <w:pPr>
        <w:rPr>
          <w:rFonts w:eastAsia="Times New Roman"/>
          <w:sz w:val="24"/>
          <w:szCs w:val="24"/>
          <w:lang w:eastAsia="ar-SA"/>
        </w:rPr>
      </w:pPr>
      <w:r>
        <w:rPr>
          <w:rFonts w:eastAsia="Times New Roman"/>
          <w:sz w:val="24"/>
          <w:szCs w:val="24"/>
          <w:lang w:eastAsia="ar-SA"/>
        </w:rPr>
        <w:lastRenderedPageBreak/>
        <w:t>A adequação estrutural do currículo por competências seguirá os princípios da flexibilidade, interdisciplinaridade e contextualização. A estrutura curricular do curso se dá a partir de estágios progressivos de desenvolvimento de competências profissionais no itinerário formativo. O currículo, desta forma, é composto por disciplinas, que estão contidas em um bloco denominado “módulo”.</w:t>
      </w:r>
    </w:p>
    <w:p w14:paraId="125B3CA2" w14:textId="29B600A9" w:rsidR="00B65AC7" w:rsidRDefault="00000000">
      <w:pPr>
        <w:rPr>
          <w:rFonts w:eastAsia="Times New Roman"/>
          <w:sz w:val="24"/>
          <w:szCs w:val="24"/>
          <w:lang w:eastAsia="ar-SA"/>
        </w:rPr>
      </w:pPr>
      <w:r>
        <w:rPr>
          <w:rFonts w:eastAsia="Times New Roman"/>
          <w:sz w:val="24"/>
          <w:szCs w:val="24"/>
          <w:lang w:eastAsia="ar-SA"/>
        </w:rPr>
        <w:t xml:space="preserve">A distribuição das disciplinas durante o curso dar-se-á por períodos. A conclusão de períodos do curso forma módulos de certificações. Conforme o Art. 12, parágrafo segundo, da </w:t>
      </w:r>
      <w:r>
        <w:t>Resolução CNE/CP Nº 1, de 5 de janeiro de 2021</w:t>
      </w:r>
      <w:r w:rsidR="00F54E67">
        <w:t>,</w:t>
      </w:r>
      <w:r>
        <w:rPr>
          <w:rFonts w:eastAsia="Times New Roman"/>
          <w:sz w:val="24"/>
          <w:szCs w:val="24"/>
          <w:lang w:eastAsia="ar-SA"/>
        </w:rPr>
        <w:t xml:space="preserve"> </w:t>
      </w:r>
      <w:r>
        <w:rPr>
          <w:rStyle w:val="Refdenotaderodap"/>
          <w:rFonts w:eastAsia="Times New Roman"/>
          <w:sz w:val="24"/>
          <w:szCs w:val="24"/>
          <w:lang w:eastAsia="ar-SA"/>
        </w:rPr>
        <w:footnoteReference w:id="34"/>
      </w:r>
      <w:r>
        <w:rPr>
          <w:rFonts w:eastAsia="Times New Roman"/>
          <w:sz w:val="24"/>
          <w:szCs w:val="24"/>
          <w:lang w:eastAsia="ar-SA"/>
        </w:rPr>
        <w:t>“Os cursos de qualificação profissional podem também abarcar saídas intermediárias dos Cursos Técnicos de Nível Médio (qualificação profissional técnica) e dos cursos de Educação Profissional Tecnológica de Graduação (qualificação profissional tecnológica), devidamente reconhecidas pelo mercado de trabalho e identificadas na CBO”.</w:t>
      </w:r>
    </w:p>
    <w:p w14:paraId="2EA208F0" w14:textId="34E3FD25" w:rsidR="00B65AC7" w:rsidRDefault="00000000">
      <w:pPr>
        <w:rPr>
          <w:rFonts w:eastAsia="Times New Roman"/>
          <w:sz w:val="24"/>
          <w:szCs w:val="24"/>
          <w:lang w:eastAsia="ar-SA"/>
        </w:rPr>
      </w:pPr>
      <w:r>
        <w:rPr>
          <w:rFonts w:eastAsia="Times New Roman"/>
          <w:sz w:val="24"/>
          <w:szCs w:val="24"/>
          <w:lang w:eastAsia="ar-SA"/>
        </w:rPr>
        <w:t xml:space="preserve">Os módulos podem ser entendidos como um conjunto de conhecimentos profissionais que, estruturados pedagogicamente, respondem a uma etapa do processo de formação. Cada módulo representa uma fase significativa do processo de aprendizagem e constitui unidades base para a avaliação por competências. A utilização de módulos é uma das formas para flexibilizar e organizar o currículo centrado na aprendizagem do </w:t>
      </w:r>
      <w:r w:rsidR="00F91E9F">
        <w:rPr>
          <w:rFonts w:eastAsia="Times New Roman"/>
          <w:sz w:val="24"/>
          <w:szCs w:val="24"/>
          <w:lang w:eastAsia="ar-SA"/>
        </w:rPr>
        <w:t>estudante</w:t>
      </w:r>
      <w:r>
        <w:rPr>
          <w:rFonts w:eastAsia="Times New Roman"/>
          <w:sz w:val="24"/>
          <w:szCs w:val="24"/>
          <w:lang w:eastAsia="ar-SA"/>
        </w:rPr>
        <w:t xml:space="preserve"> e na sua ampliação de competências.</w:t>
      </w:r>
    </w:p>
    <w:p w14:paraId="193DB6A2" w14:textId="77777777" w:rsidR="00B65AC7" w:rsidRDefault="00000000">
      <w:pPr>
        <w:rPr>
          <w:rFonts w:eastAsia="Times New Roman"/>
          <w:sz w:val="24"/>
          <w:szCs w:val="24"/>
          <w:lang w:eastAsia="ar-SA"/>
        </w:rPr>
      </w:pPr>
      <w:r>
        <w:rPr>
          <w:rFonts w:eastAsia="Times New Roman"/>
          <w:sz w:val="24"/>
          <w:szCs w:val="24"/>
          <w:lang w:eastAsia="ar-SA"/>
        </w:rPr>
        <w:t>Os módulos que constituem a matriz curricular do curso permitem a certificação intermediária da seguinte forma:</w:t>
      </w:r>
    </w:p>
    <w:p w14:paraId="1F50C1DF" w14:textId="77777777" w:rsidR="00B65AC7" w:rsidRDefault="00000000">
      <w:pPr>
        <w:pStyle w:val="PargrafodaLista"/>
        <w:numPr>
          <w:ilvl w:val="0"/>
          <w:numId w:val="6"/>
        </w:numPr>
        <w:ind w:left="357" w:hanging="357"/>
        <w:rPr>
          <w:rFonts w:eastAsia="Times New Roman"/>
          <w:sz w:val="24"/>
          <w:szCs w:val="24"/>
          <w:lang w:eastAsia="ar-SA"/>
        </w:rPr>
      </w:pPr>
      <w:r>
        <w:rPr>
          <w:rFonts w:eastAsia="Times New Roman"/>
          <w:sz w:val="24"/>
          <w:szCs w:val="24"/>
          <w:lang w:eastAsia="ar-SA"/>
        </w:rPr>
        <w:t>O módulo de Formação Básica em Gestão confere o certificado de “Auxiliar de Gestão Organizacional”;</w:t>
      </w:r>
    </w:p>
    <w:p w14:paraId="0B2701B4" w14:textId="7B6C8454" w:rsidR="00B65AC7" w:rsidRDefault="00000000">
      <w:pPr>
        <w:pStyle w:val="PargrafodaLista"/>
        <w:numPr>
          <w:ilvl w:val="0"/>
          <w:numId w:val="6"/>
        </w:numPr>
        <w:ind w:left="357" w:hanging="357"/>
        <w:rPr>
          <w:rFonts w:eastAsia="Times New Roman"/>
          <w:sz w:val="24"/>
          <w:szCs w:val="24"/>
          <w:lang w:eastAsia="ar-SA"/>
        </w:rPr>
      </w:pPr>
      <w:r>
        <w:rPr>
          <w:rFonts w:eastAsia="Times New Roman"/>
          <w:sz w:val="24"/>
          <w:szCs w:val="24"/>
          <w:lang w:eastAsia="ar-SA"/>
        </w:rPr>
        <w:t>O módulo de Formação Básica mais o Primeiro Módulo de Formação Específica em Processos Gerenciais conferem o certificado de “Assistente de Gestão”;</w:t>
      </w:r>
    </w:p>
    <w:p w14:paraId="02EB5924" w14:textId="0D1D87B9" w:rsidR="00B65AC7" w:rsidRDefault="00000000">
      <w:pPr>
        <w:pStyle w:val="PargrafodaLista"/>
        <w:numPr>
          <w:ilvl w:val="0"/>
          <w:numId w:val="6"/>
        </w:numPr>
        <w:ind w:left="357" w:hanging="357"/>
        <w:rPr>
          <w:rFonts w:eastAsia="Times New Roman"/>
          <w:sz w:val="24"/>
          <w:szCs w:val="24"/>
          <w:lang w:eastAsia="ar-SA"/>
        </w:rPr>
      </w:pPr>
      <w:r>
        <w:rPr>
          <w:rFonts w:eastAsia="Times New Roman"/>
          <w:sz w:val="24"/>
          <w:szCs w:val="24"/>
          <w:lang w:eastAsia="ar-SA"/>
        </w:rPr>
        <w:t>O módulo de Formação Básica mais o Primeiro e o Segundo Módulos de Formação Específica em Processos Gerenciais conferem o certificado de “Analista de Gestão”;</w:t>
      </w:r>
    </w:p>
    <w:p w14:paraId="01D8FA95" w14:textId="444AFE6A" w:rsidR="00B65AC7" w:rsidRDefault="00000000">
      <w:pPr>
        <w:pStyle w:val="PargrafodaLista"/>
        <w:numPr>
          <w:ilvl w:val="0"/>
          <w:numId w:val="6"/>
        </w:numPr>
        <w:ind w:left="357" w:hanging="357"/>
        <w:rPr>
          <w:rFonts w:eastAsia="Times New Roman"/>
          <w:sz w:val="24"/>
          <w:szCs w:val="24"/>
          <w:lang w:eastAsia="ar-SA"/>
        </w:rPr>
      </w:pPr>
      <w:r>
        <w:rPr>
          <w:rFonts w:eastAsia="Times New Roman"/>
          <w:sz w:val="24"/>
          <w:szCs w:val="24"/>
          <w:lang w:eastAsia="ar-SA"/>
        </w:rPr>
        <w:lastRenderedPageBreak/>
        <w:t xml:space="preserve">A soma dos </w:t>
      </w:r>
      <w:r w:rsidR="00F54E67">
        <w:rPr>
          <w:rFonts w:eastAsia="Times New Roman"/>
          <w:sz w:val="24"/>
          <w:szCs w:val="24"/>
          <w:lang w:eastAsia="ar-SA"/>
        </w:rPr>
        <w:t>quatro módulos mais a integralização das 160 horas de creditação da extensão confere</w:t>
      </w:r>
      <w:r>
        <w:rPr>
          <w:rFonts w:eastAsia="Times New Roman"/>
          <w:sz w:val="24"/>
          <w:szCs w:val="24"/>
          <w:lang w:eastAsia="ar-SA"/>
        </w:rPr>
        <w:t xml:space="preserve"> o </w:t>
      </w:r>
      <w:r w:rsidR="00C762AF">
        <w:rPr>
          <w:rFonts w:eastAsia="Times New Roman"/>
          <w:sz w:val="24"/>
          <w:szCs w:val="24"/>
          <w:lang w:eastAsia="ar-SA"/>
        </w:rPr>
        <w:t>Grau</w:t>
      </w:r>
      <w:r>
        <w:rPr>
          <w:rFonts w:eastAsia="Times New Roman"/>
          <w:sz w:val="24"/>
          <w:szCs w:val="24"/>
          <w:lang w:eastAsia="ar-SA"/>
        </w:rPr>
        <w:t xml:space="preserve"> de “Tecnólogo em Processos Gerenciais”.</w:t>
      </w:r>
    </w:p>
    <w:p w14:paraId="3D717847" w14:textId="77777777" w:rsidR="00B65AC7" w:rsidRDefault="00B65AC7">
      <w:pPr>
        <w:pStyle w:val="PargrafodaLista"/>
        <w:ind w:left="357" w:firstLine="0"/>
        <w:rPr>
          <w:rFonts w:eastAsia="Times New Roman"/>
          <w:sz w:val="24"/>
          <w:szCs w:val="24"/>
          <w:lang w:eastAsia="ar-SA"/>
        </w:rPr>
      </w:pPr>
    </w:p>
    <w:p w14:paraId="351B73BE" w14:textId="76C59F9C" w:rsidR="00B65AC7" w:rsidRDefault="00000000">
      <w:pPr>
        <w:rPr>
          <w:rFonts w:eastAsia="Times New Roman"/>
          <w:sz w:val="24"/>
          <w:szCs w:val="24"/>
          <w:lang w:eastAsia="ar-SA"/>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2</w:t>
      </w:r>
      <w:r>
        <w:rPr>
          <w:sz w:val="24"/>
          <w:szCs w:val="24"/>
        </w:rPr>
        <w:fldChar w:fldCharType="end"/>
      </w:r>
      <w:r>
        <w:rPr>
          <w:sz w:val="24"/>
          <w:szCs w:val="24"/>
        </w:rPr>
        <w:t xml:space="preserve"> – Certificações Intermediárias no Curso Superior de Tecnologia em Processos Gerenciais</w:t>
      </w:r>
    </w:p>
    <w:tbl>
      <w:tblPr>
        <w:tblW w:w="5000" w:type="pct"/>
        <w:tblCellMar>
          <w:left w:w="70" w:type="dxa"/>
          <w:right w:w="70" w:type="dxa"/>
        </w:tblCellMar>
        <w:tblLook w:val="04A0" w:firstRow="1" w:lastRow="0" w:firstColumn="1" w:lastColumn="0" w:noHBand="0" w:noVBand="1"/>
      </w:tblPr>
      <w:tblGrid>
        <w:gridCol w:w="4386"/>
        <w:gridCol w:w="620"/>
        <w:gridCol w:w="4060"/>
      </w:tblGrid>
      <w:tr w:rsidR="00B65AC7" w14:paraId="18DA5D53" w14:textId="77777777">
        <w:trPr>
          <w:trHeight w:val="312"/>
        </w:trPr>
        <w:tc>
          <w:tcPr>
            <w:tcW w:w="5000" w:type="pct"/>
            <w:gridSpan w:val="3"/>
            <w:tcBorders>
              <w:top w:val="single" w:sz="4" w:space="0" w:color="auto"/>
              <w:left w:val="single" w:sz="4" w:space="0" w:color="auto"/>
              <w:bottom w:val="single" w:sz="4" w:space="0" w:color="auto"/>
              <w:right w:val="nil"/>
            </w:tcBorders>
            <w:shd w:val="clear" w:color="000000" w:fill="9BC2E6"/>
            <w:vAlign w:val="center"/>
          </w:tcPr>
          <w:p w14:paraId="100487CC" w14:textId="256D405D"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Certificações Intermediárias no CST em Processos Gerenciais</w:t>
            </w:r>
          </w:p>
        </w:tc>
      </w:tr>
      <w:tr w:rsidR="00B65AC7" w14:paraId="158B77E4" w14:textId="77777777">
        <w:trPr>
          <w:trHeight w:val="312"/>
        </w:trPr>
        <w:tc>
          <w:tcPr>
            <w:tcW w:w="2421" w:type="pct"/>
            <w:tcBorders>
              <w:top w:val="nil"/>
              <w:left w:val="single" w:sz="4" w:space="0" w:color="auto"/>
              <w:bottom w:val="single" w:sz="4" w:space="0" w:color="auto"/>
              <w:right w:val="single" w:sz="4" w:space="0" w:color="auto"/>
            </w:tcBorders>
            <w:shd w:val="clear" w:color="000000" w:fill="DDEBF7"/>
            <w:vAlign w:val="center"/>
          </w:tcPr>
          <w:p w14:paraId="0C3B062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Módulos</w:t>
            </w:r>
          </w:p>
        </w:tc>
        <w:tc>
          <w:tcPr>
            <w:tcW w:w="338" w:type="pct"/>
            <w:tcBorders>
              <w:top w:val="nil"/>
              <w:left w:val="nil"/>
              <w:bottom w:val="single" w:sz="4" w:space="0" w:color="auto"/>
              <w:right w:val="single" w:sz="4" w:space="0" w:color="auto"/>
            </w:tcBorders>
            <w:shd w:val="clear" w:color="000000" w:fill="DDEBF7"/>
            <w:vAlign w:val="center"/>
          </w:tcPr>
          <w:p w14:paraId="4F68E20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2241" w:type="pct"/>
            <w:tcBorders>
              <w:top w:val="nil"/>
              <w:left w:val="nil"/>
              <w:bottom w:val="single" w:sz="4" w:space="0" w:color="auto"/>
              <w:right w:val="single" w:sz="4" w:space="0" w:color="auto"/>
            </w:tcBorders>
            <w:shd w:val="clear" w:color="000000" w:fill="DDEBF7"/>
            <w:vAlign w:val="center"/>
          </w:tcPr>
          <w:p w14:paraId="05B54101"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Certificação</w:t>
            </w:r>
          </w:p>
        </w:tc>
      </w:tr>
      <w:tr w:rsidR="00B65AC7" w14:paraId="1F2C9C65" w14:textId="77777777">
        <w:trPr>
          <w:trHeight w:val="312"/>
        </w:trPr>
        <w:tc>
          <w:tcPr>
            <w:tcW w:w="2421" w:type="pct"/>
            <w:tcBorders>
              <w:top w:val="nil"/>
              <w:left w:val="single" w:sz="4" w:space="0" w:color="auto"/>
              <w:bottom w:val="single" w:sz="4" w:space="0" w:color="auto"/>
              <w:right w:val="single" w:sz="4" w:space="0" w:color="auto"/>
            </w:tcBorders>
            <w:vAlign w:val="center"/>
          </w:tcPr>
          <w:p w14:paraId="228325F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Módulo de Formação Básica em Gestão</w:t>
            </w:r>
          </w:p>
        </w:tc>
        <w:tc>
          <w:tcPr>
            <w:tcW w:w="338" w:type="pct"/>
            <w:tcBorders>
              <w:top w:val="nil"/>
              <w:left w:val="nil"/>
              <w:bottom w:val="single" w:sz="4" w:space="0" w:color="auto"/>
              <w:right w:val="single" w:sz="4" w:space="0" w:color="auto"/>
            </w:tcBorders>
            <w:vAlign w:val="center"/>
          </w:tcPr>
          <w:p w14:paraId="1C546127"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360</w:t>
            </w:r>
          </w:p>
        </w:tc>
        <w:tc>
          <w:tcPr>
            <w:tcW w:w="2241" w:type="pct"/>
            <w:tcBorders>
              <w:top w:val="nil"/>
              <w:left w:val="nil"/>
              <w:bottom w:val="single" w:sz="4" w:space="0" w:color="auto"/>
              <w:right w:val="single" w:sz="4" w:space="0" w:color="auto"/>
            </w:tcBorders>
            <w:vAlign w:val="center"/>
          </w:tcPr>
          <w:p w14:paraId="6C1FE8A3"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Auxiliar de Gestão Organizacional</w:t>
            </w:r>
          </w:p>
        </w:tc>
      </w:tr>
      <w:tr w:rsidR="00B65AC7" w14:paraId="5925CB03" w14:textId="77777777">
        <w:trPr>
          <w:trHeight w:val="624"/>
        </w:trPr>
        <w:tc>
          <w:tcPr>
            <w:tcW w:w="2421" w:type="pct"/>
            <w:tcBorders>
              <w:top w:val="nil"/>
              <w:left w:val="single" w:sz="4" w:space="0" w:color="auto"/>
              <w:bottom w:val="single" w:sz="4" w:space="0" w:color="auto"/>
              <w:right w:val="single" w:sz="4" w:space="0" w:color="auto"/>
            </w:tcBorders>
            <w:vAlign w:val="center"/>
          </w:tcPr>
          <w:p w14:paraId="0D7886D1" w14:textId="332B50F2"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Primeiro Módulo de Formação Específica em</w:t>
            </w:r>
            <w:r>
              <w:rPr>
                <w:rFonts w:eastAsia="Times New Roman"/>
                <w:sz w:val="24"/>
                <w:szCs w:val="24"/>
                <w:lang w:eastAsia="ar-SA"/>
              </w:rPr>
              <w:t xml:space="preserve"> Processos Gerenciais</w:t>
            </w:r>
          </w:p>
        </w:tc>
        <w:tc>
          <w:tcPr>
            <w:tcW w:w="338" w:type="pct"/>
            <w:tcBorders>
              <w:top w:val="nil"/>
              <w:left w:val="nil"/>
              <w:bottom w:val="single" w:sz="4" w:space="0" w:color="auto"/>
              <w:right w:val="single" w:sz="4" w:space="0" w:color="auto"/>
            </w:tcBorders>
            <w:vAlign w:val="center"/>
          </w:tcPr>
          <w:p w14:paraId="63D8B54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360</w:t>
            </w:r>
          </w:p>
        </w:tc>
        <w:tc>
          <w:tcPr>
            <w:tcW w:w="2241" w:type="pct"/>
            <w:tcBorders>
              <w:top w:val="nil"/>
              <w:left w:val="nil"/>
              <w:bottom w:val="single" w:sz="4" w:space="0" w:color="auto"/>
              <w:right w:val="single" w:sz="4" w:space="0" w:color="auto"/>
            </w:tcBorders>
            <w:vAlign w:val="center"/>
          </w:tcPr>
          <w:p w14:paraId="0BAF24D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Assistente de Gestão</w:t>
            </w:r>
          </w:p>
        </w:tc>
      </w:tr>
      <w:tr w:rsidR="00B65AC7" w14:paraId="4B4A012A" w14:textId="77777777">
        <w:trPr>
          <w:trHeight w:val="624"/>
        </w:trPr>
        <w:tc>
          <w:tcPr>
            <w:tcW w:w="2421" w:type="pct"/>
            <w:tcBorders>
              <w:top w:val="nil"/>
              <w:left w:val="single" w:sz="4" w:space="0" w:color="auto"/>
              <w:bottom w:val="single" w:sz="4" w:space="0" w:color="auto"/>
              <w:right w:val="single" w:sz="4" w:space="0" w:color="auto"/>
            </w:tcBorders>
            <w:vAlign w:val="center"/>
          </w:tcPr>
          <w:p w14:paraId="19EA09AF" w14:textId="1933C6E6"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Segundo Módulo de Formação Específica </w:t>
            </w:r>
            <w:r>
              <w:rPr>
                <w:rFonts w:eastAsia="Times New Roman"/>
                <w:sz w:val="24"/>
                <w:szCs w:val="24"/>
                <w:lang w:eastAsia="ar-SA"/>
              </w:rPr>
              <w:t>em Processos Gerenciais</w:t>
            </w:r>
          </w:p>
        </w:tc>
        <w:tc>
          <w:tcPr>
            <w:tcW w:w="338" w:type="pct"/>
            <w:tcBorders>
              <w:top w:val="nil"/>
              <w:left w:val="nil"/>
              <w:bottom w:val="single" w:sz="4" w:space="0" w:color="auto"/>
              <w:right w:val="single" w:sz="4" w:space="0" w:color="auto"/>
            </w:tcBorders>
            <w:vAlign w:val="center"/>
          </w:tcPr>
          <w:p w14:paraId="42823F03"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360</w:t>
            </w:r>
          </w:p>
        </w:tc>
        <w:tc>
          <w:tcPr>
            <w:tcW w:w="2241" w:type="pct"/>
            <w:tcBorders>
              <w:top w:val="nil"/>
              <w:left w:val="nil"/>
              <w:bottom w:val="single" w:sz="4" w:space="0" w:color="auto"/>
              <w:right w:val="single" w:sz="4" w:space="0" w:color="auto"/>
            </w:tcBorders>
            <w:vAlign w:val="center"/>
          </w:tcPr>
          <w:p w14:paraId="19B8380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Analista de Gestão</w:t>
            </w:r>
          </w:p>
        </w:tc>
      </w:tr>
      <w:tr w:rsidR="00B65AC7" w14:paraId="7CFB563C" w14:textId="77777777">
        <w:trPr>
          <w:trHeight w:val="624"/>
        </w:trPr>
        <w:tc>
          <w:tcPr>
            <w:tcW w:w="2421" w:type="pct"/>
            <w:tcBorders>
              <w:top w:val="nil"/>
              <w:left w:val="single" w:sz="4" w:space="0" w:color="auto"/>
              <w:bottom w:val="single" w:sz="4" w:space="0" w:color="auto"/>
              <w:right w:val="single" w:sz="4" w:space="0" w:color="auto"/>
            </w:tcBorders>
            <w:vAlign w:val="center"/>
          </w:tcPr>
          <w:p w14:paraId="711B90EE" w14:textId="381C5CF1"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Terceiro Módulo de Formação Específica </w:t>
            </w:r>
            <w:r>
              <w:rPr>
                <w:rFonts w:eastAsia="Times New Roman"/>
                <w:sz w:val="24"/>
                <w:szCs w:val="24"/>
                <w:lang w:eastAsia="ar-SA"/>
              </w:rPr>
              <w:t>em Processos Gerenciais</w:t>
            </w:r>
          </w:p>
        </w:tc>
        <w:tc>
          <w:tcPr>
            <w:tcW w:w="338" w:type="pct"/>
            <w:tcBorders>
              <w:top w:val="nil"/>
              <w:left w:val="nil"/>
              <w:bottom w:val="single" w:sz="4" w:space="0" w:color="auto"/>
              <w:right w:val="single" w:sz="4" w:space="0" w:color="auto"/>
            </w:tcBorders>
            <w:vAlign w:val="center"/>
          </w:tcPr>
          <w:p w14:paraId="4993F12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360</w:t>
            </w:r>
          </w:p>
        </w:tc>
        <w:tc>
          <w:tcPr>
            <w:tcW w:w="2241" w:type="pct"/>
            <w:vMerge w:val="restart"/>
            <w:tcBorders>
              <w:top w:val="nil"/>
              <w:left w:val="single" w:sz="4" w:space="0" w:color="auto"/>
              <w:bottom w:val="single" w:sz="4" w:space="0" w:color="000000"/>
              <w:right w:val="single" w:sz="4" w:space="0" w:color="auto"/>
            </w:tcBorders>
            <w:vAlign w:val="center"/>
          </w:tcPr>
          <w:p w14:paraId="4B970DDB"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Tecnólogo em Processos Gerenciais</w:t>
            </w:r>
          </w:p>
        </w:tc>
      </w:tr>
      <w:tr w:rsidR="00B65AC7" w14:paraId="283DB920" w14:textId="77777777">
        <w:trPr>
          <w:trHeight w:val="312"/>
        </w:trPr>
        <w:tc>
          <w:tcPr>
            <w:tcW w:w="2421" w:type="pct"/>
            <w:tcBorders>
              <w:top w:val="nil"/>
              <w:left w:val="single" w:sz="4" w:space="0" w:color="auto"/>
              <w:bottom w:val="single" w:sz="4" w:space="0" w:color="auto"/>
              <w:right w:val="single" w:sz="4" w:space="0" w:color="auto"/>
            </w:tcBorders>
            <w:vAlign w:val="center"/>
          </w:tcPr>
          <w:p w14:paraId="5128272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Creditação da Extensão</w:t>
            </w:r>
          </w:p>
        </w:tc>
        <w:tc>
          <w:tcPr>
            <w:tcW w:w="338" w:type="pct"/>
            <w:tcBorders>
              <w:top w:val="nil"/>
              <w:left w:val="nil"/>
              <w:bottom w:val="single" w:sz="4" w:space="0" w:color="auto"/>
              <w:right w:val="single" w:sz="4" w:space="0" w:color="auto"/>
            </w:tcBorders>
            <w:vAlign w:val="center"/>
          </w:tcPr>
          <w:p w14:paraId="0C7381B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160</w:t>
            </w:r>
          </w:p>
        </w:tc>
        <w:tc>
          <w:tcPr>
            <w:tcW w:w="2241" w:type="pct"/>
            <w:vMerge/>
            <w:tcBorders>
              <w:top w:val="nil"/>
              <w:left w:val="single" w:sz="4" w:space="0" w:color="auto"/>
              <w:bottom w:val="single" w:sz="4" w:space="0" w:color="000000"/>
              <w:right w:val="single" w:sz="4" w:space="0" w:color="auto"/>
            </w:tcBorders>
            <w:vAlign w:val="center"/>
          </w:tcPr>
          <w:p w14:paraId="46438B24" w14:textId="77777777" w:rsidR="00B65AC7" w:rsidRDefault="00B65AC7">
            <w:pPr>
              <w:spacing w:line="240" w:lineRule="auto"/>
              <w:ind w:firstLine="0"/>
              <w:jc w:val="left"/>
              <w:rPr>
                <w:rFonts w:eastAsia="Times New Roman"/>
                <w:color w:val="000000"/>
                <w:sz w:val="24"/>
                <w:szCs w:val="24"/>
                <w:lang w:eastAsia="pt-BR"/>
              </w:rPr>
            </w:pPr>
          </w:p>
        </w:tc>
      </w:tr>
      <w:tr w:rsidR="00B65AC7" w14:paraId="64D010F0" w14:textId="77777777">
        <w:trPr>
          <w:trHeight w:val="624"/>
        </w:trPr>
        <w:tc>
          <w:tcPr>
            <w:tcW w:w="2421" w:type="pct"/>
            <w:tcBorders>
              <w:top w:val="nil"/>
              <w:left w:val="single" w:sz="4" w:space="0" w:color="auto"/>
              <w:bottom w:val="single" w:sz="4" w:space="0" w:color="auto"/>
              <w:right w:val="single" w:sz="4" w:space="0" w:color="auto"/>
            </w:tcBorders>
            <w:shd w:val="clear" w:color="000000" w:fill="D7E3BC"/>
            <w:vAlign w:val="center"/>
          </w:tcPr>
          <w:p w14:paraId="62F3BA51"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Carga Horária Total</w:t>
            </w:r>
          </w:p>
        </w:tc>
        <w:tc>
          <w:tcPr>
            <w:tcW w:w="338" w:type="pct"/>
            <w:tcBorders>
              <w:top w:val="nil"/>
              <w:left w:val="nil"/>
              <w:bottom w:val="single" w:sz="4" w:space="0" w:color="auto"/>
              <w:right w:val="single" w:sz="4" w:space="0" w:color="auto"/>
            </w:tcBorders>
            <w:shd w:val="clear" w:color="000000" w:fill="D7E3BC"/>
            <w:vAlign w:val="center"/>
          </w:tcPr>
          <w:p w14:paraId="3B3FB06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1600</w:t>
            </w:r>
          </w:p>
        </w:tc>
        <w:tc>
          <w:tcPr>
            <w:tcW w:w="2241" w:type="pct"/>
            <w:tcBorders>
              <w:top w:val="nil"/>
              <w:left w:val="nil"/>
              <w:bottom w:val="single" w:sz="4" w:space="0" w:color="auto"/>
              <w:right w:val="single" w:sz="4" w:space="0" w:color="auto"/>
            </w:tcBorders>
            <w:shd w:val="clear" w:color="000000" w:fill="D7E3BC"/>
            <w:vAlign w:val="center"/>
          </w:tcPr>
          <w:p w14:paraId="155E7C37"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Tecnólogo em Processos Gerenciais</w:t>
            </w:r>
          </w:p>
        </w:tc>
      </w:tr>
    </w:tbl>
    <w:p w14:paraId="77DFBC91" w14:textId="77777777" w:rsidR="00B65AC7" w:rsidRDefault="00000000">
      <w:pPr>
        <w:pStyle w:val="PargrafodaLista"/>
        <w:ind w:left="357" w:firstLine="0"/>
        <w:rPr>
          <w:rFonts w:eastAsia="Times New Roman"/>
          <w:sz w:val="24"/>
          <w:szCs w:val="24"/>
          <w:lang w:eastAsia="ar-SA"/>
        </w:rPr>
      </w:pPr>
      <w:r>
        <w:rPr>
          <w:rFonts w:eastAsia="Times New Roman"/>
          <w:sz w:val="24"/>
          <w:szCs w:val="24"/>
          <w:lang w:eastAsia="ar-SA"/>
        </w:rPr>
        <w:t>Fonte: Elaborado pelo autor (2025).</w:t>
      </w:r>
    </w:p>
    <w:p w14:paraId="68491176" w14:textId="77777777" w:rsidR="00B65AC7" w:rsidRDefault="00B65AC7">
      <w:pPr>
        <w:pStyle w:val="PargrafodaLista"/>
        <w:ind w:left="357" w:firstLine="0"/>
        <w:rPr>
          <w:rFonts w:eastAsia="Times New Roman"/>
          <w:sz w:val="24"/>
          <w:szCs w:val="24"/>
          <w:lang w:eastAsia="ar-SA"/>
        </w:rPr>
      </w:pPr>
    </w:p>
    <w:p w14:paraId="233441BF" w14:textId="32F029B2" w:rsidR="00B65AC7" w:rsidRDefault="00000000">
      <w:pPr>
        <w:rPr>
          <w:rFonts w:eastAsia="Times New Roman"/>
          <w:sz w:val="24"/>
          <w:szCs w:val="24"/>
          <w:lang w:eastAsia="ar-SA"/>
        </w:rPr>
      </w:pPr>
      <w:r>
        <w:rPr>
          <w:rFonts w:eastAsia="Times New Roman"/>
          <w:sz w:val="24"/>
          <w:szCs w:val="24"/>
          <w:lang w:eastAsia="ar-SA"/>
        </w:rPr>
        <w:t>A possibilidade de saídas intermediárias permite uma certificação gradativa</w:t>
      </w:r>
      <w:r w:rsidR="00C762AF">
        <w:rPr>
          <w:rFonts w:eastAsia="Times New Roman"/>
          <w:sz w:val="24"/>
          <w:szCs w:val="24"/>
          <w:lang w:eastAsia="ar-SA"/>
        </w:rPr>
        <w:t>,</w:t>
      </w:r>
      <w:r>
        <w:rPr>
          <w:rFonts w:eastAsia="Times New Roman"/>
          <w:sz w:val="24"/>
          <w:szCs w:val="24"/>
          <w:lang w:eastAsia="ar-SA"/>
        </w:rPr>
        <w:t xml:space="preserve"> à medida que os </w:t>
      </w:r>
      <w:r w:rsidR="00C762AF">
        <w:rPr>
          <w:rFonts w:eastAsia="Times New Roman"/>
          <w:sz w:val="24"/>
          <w:szCs w:val="24"/>
          <w:lang w:eastAsia="ar-SA"/>
        </w:rPr>
        <w:t>estudan</w:t>
      </w:r>
      <w:r>
        <w:rPr>
          <w:rFonts w:eastAsia="Times New Roman"/>
          <w:sz w:val="24"/>
          <w:szCs w:val="24"/>
          <w:lang w:eastAsia="ar-SA"/>
        </w:rPr>
        <w:t>tes concluírem os módulos</w:t>
      </w:r>
      <w:r w:rsidR="00C762AF">
        <w:rPr>
          <w:rFonts w:eastAsia="Times New Roman"/>
          <w:sz w:val="24"/>
          <w:szCs w:val="24"/>
          <w:lang w:eastAsia="ar-SA"/>
        </w:rPr>
        <w:t xml:space="preserve">, </w:t>
      </w:r>
      <w:r>
        <w:rPr>
          <w:rFonts w:eastAsia="Times New Roman"/>
          <w:sz w:val="24"/>
          <w:szCs w:val="24"/>
          <w:lang w:eastAsia="ar-SA"/>
        </w:rPr>
        <w:t xml:space="preserve">desde que </w:t>
      </w:r>
      <w:r w:rsidR="00C762AF">
        <w:rPr>
          <w:rFonts w:eastAsia="Times New Roman"/>
          <w:sz w:val="24"/>
          <w:szCs w:val="24"/>
          <w:lang w:eastAsia="ar-SA"/>
        </w:rPr>
        <w:t>assinem</w:t>
      </w:r>
      <w:r>
        <w:rPr>
          <w:rFonts w:eastAsia="Times New Roman"/>
          <w:sz w:val="24"/>
          <w:szCs w:val="24"/>
          <w:lang w:eastAsia="ar-SA"/>
        </w:rPr>
        <w:t xml:space="preserve"> uma declaração de desistência do curso. Esse item está pautado no artigo 6º do Decreto Nº 5.154 de 23 de julho de 2004</w:t>
      </w:r>
      <w:r>
        <w:rPr>
          <w:rStyle w:val="Refdenotaderodap"/>
          <w:rFonts w:eastAsia="Times New Roman"/>
          <w:sz w:val="24"/>
          <w:szCs w:val="24"/>
          <w:lang w:eastAsia="ar-SA"/>
        </w:rPr>
        <w:footnoteReference w:id="35"/>
      </w:r>
      <w:r>
        <w:rPr>
          <w:rFonts w:eastAsia="Times New Roman"/>
          <w:sz w:val="24"/>
          <w:szCs w:val="24"/>
          <w:lang w:eastAsia="ar-SA"/>
        </w:rPr>
        <w:t>. ao descrever que “os cursos e programas de educação profissional técnica de nível médio e os cursos de educação profissional tecnológica de graduação, quando estruturados e organizados em etapas com terminalidade, incluirão saídas intermediárias, que possibilitarão a obtenção de certificados de qualificação para o trabalho</w:t>
      </w:r>
      <w:r w:rsidR="00C762AF">
        <w:rPr>
          <w:rFonts w:eastAsia="Times New Roman"/>
          <w:sz w:val="24"/>
          <w:szCs w:val="24"/>
          <w:lang w:eastAsia="ar-SA"/>
        </w:rPr>
        <w:t>,</w:t>
      </w:r>
      <w:r>
        <w:rPr>
          <w:rFonts w:eastAsia="Times New Roman"/>
          <w:sz w:val="24"/>
          <w:szCs w:val="24"/>
          <w:lang w:eastAsia="ar-SA"/>
        </w:rPr>
        <w:t xml:space="preserve"> após sua conclusão com aproveitamento”.</w:t>
      </w:r>
    </w:p>
    <w:p w14:paraId="69D3D85B" w14:textId="421B4133" w:rsidR="00B65AC7" w:rsidRDefault="00000000">
      <w:pPr>
        <w:rPr>
          <w:rFonts w:eastAsia="Times New Roman"/>
          <w:sz w:val="24"/>
          <w:szCs w:val="24"/>
          <w:lang w:eastAsia="ar-SA"/>
        </w:rPr>
      </w:pPr>
      <w:r>
        <w:rPr>
          <w:sz w:val="24"/>
          <w:szCs w:val="24"/>
        </w:rPr>
        <w:t xml:space="preserve">A vantagem desse processo diz respeito ao fato de que, ao escolher um curso, o </w:t>
      </w:r>
      <w:r w:rsidR="00C62553">
        <w:rPr>
          <w:sz w:val="24"/>
          <w:szCs w:val="24"/>
        </w:rPr>
        <w:t>estudante</w:t>
      </w:r>
      <w:r>
        <w:rPr>
          <w:sz w:val="24"/>
          <w:szCs w:val="24"/>
        </w:rPr>
        <w:t xml:space="preserve"> pode apresentar, a partir da conclusão de cada módulo, uma certificação na qual especifica as competências construídas até então. Nesse aspecto, o </w:t>
      </w:r>
      <w:r w:rsidR="00C62553">
        <w:rPr>
          <w:sz w:val="24"/>
          <w:szCs w:val="24"/>
        </w:rPr>
        <w:t>estudante</w:t>
      </w:r>
      <w:r>
        <w:rPr>
          <w:sz w:val="24"/>
          <w:szCs w:val="24"/>
        </w:rPr>
        <w:t xml:space="preserve"> poderá inserir-se </w:t>
      </w:r>
      <w:r>
        <w:rPr>
          <w:sz w:val="24"/>
          <w:szCs w:val="24"/>
        </w:rPr>
        <w:lastRenderedPageBreak/>
        <w:t>mais rapidamente no mundo do trabalho</w:t>
      </w:r>
      <w:r w:rsidR="00C762AF">
        <w:rPr>
          <w:sz w:val="24"/>
          <w:szCs w:val="24"/>
        </w:rPr>
        <w:t>,</w:t>
      </w:r>
      <w:r>
        <w:rPr>
          <w:sz w:val="24"/>
          <w:szCs w:val="24"/>
        </w:rPr>
        <w:t xml:space="preserve"> e as organizações que irão </w:t>
      </w:r>
      <w:r w:rsidR="00F54E67">
        <w:rPr>
          <w:sz w:val="24"/>
          <w:szCs w:val="24"/>
        </w:rPr>
        <w:t>absorvê-lo</w:t>
      </w:r>
      <w:r>
        <w:rPr>
          <w:sz w:val="24"/>
          <w:szCs w:val="24"/>
        </w:rPr>
        <w:t xml:space="preserve"> poderão ter uma visão mais clara dos conhecimentos alcançados. </w:t>
      </w:r>
    </w:p>
    <w:p w14:paraId="543C0678" w14:textId="65EECDA4" w:rsidR="00B65AC7" w:rsidRDefault="00000000">
      <w:pPr>
        <w:rPr>
          <w:sz w:val="24"/>
          <w:szCs w:val="24"/>
        </w:rPr>
      </w:pPr>
      <w:r>
        <w:rPr>
          <w:rFonts w:eastAsia="Times New Roman"/>
          <w:sz w:val="24"/>
          <w:szCs w:val="24"/>
          <w:lang w:eastAsia="ar-SA"/>
        </w:rPr>
        <w:t xml:space="preserve">De acordo com o Art. 29 da </w:t>
      </w:r>
      <w:r>
        <w:rPr>
          <w:sz w:val="24"/>
          <w:szCs w:val="24"/>
        </w:rPr>
        <w:t>Resolução CNE/CP Nº 1, de 5 de janeiro de 2021</w:t>
      </w:r>
      <w:r>
        <w:rPr>
          <w:rStyle w:val="Refdenotaderodap"/>
          <w:rFonts w:eastAsia="Times New Roman"/>
          <w:sz w:val="24"/>
          <w:szCs w:val="24"/>
          <w:lang w:eastAsia="ar-SA"/>
        </w:rPr>
        <w:footnoteReference w:id="36"/>
      </w:r>
      <w:r w:rsidR="00C762AF">
        <w:rPr>
          <w:rFonts w:eastAsia="Times New Roman"/>
          <w:sz w:val="24"/>
          <w:szCs w:val="24"/>
          <w:lang w:eastAsia="ar-SA"/>
        </w:rPr>
        <w:t xml:space="preserve">, </w:t>
      </w:r>
      <w:r>
        <w:rPr>
          <w:rFonts w:eastAsia="Times New Roman"/>
          <w:sz w:val="24"/>
          <w:szCs w:val="24"/>
          <w:lang w:eastAsia="ar-SA"/>
        </w:rPr>
        <w:t>“</w:t>
      </w:r>
      <w:r>
        <w:rPr>
          <w:sz w:val="24"/>
          <w:szCs w:val="24"/>
        </w:rPr>
        <w:t>Os cursos de Educação Profissional Tecnológica de Graduação, também denominados Cursos Superiores de Tecnologia (CST), podem ser organizados por unidades curriculares, etapas ou módulos que correspondam a qualificações profissionais identificáveis no mundo do trabalho [...] O estudante que concluir etapas ou módulos correspondentes a qualificações profissionais fará jus ao respectivo certificado de qualificação profissional tecnológica [...] O histórico escolar que acompanha o certificado de qualificação profissional tecnológica deve incluir as competências profissionais definidas no perfil de conclusão da respectiva unidade curricular, módulo ou etapa”.</w:t>
      </w:r>
    </w:p>
    <w:p w14:paraId="2DCBE5EC" w14:textId="0BCBA701" w:rsidR="00B65AC7" w:rsidRDefault="00000000">
      <w:pPr>
        <w:rPr>
          <w:sz w:val="24"/>
          <w:szCs w:val="24"/>
          <w:lang w:eastAsia="ar-SA"/>
        </w:rPr>
      </w:pPr>
      <w:r>
        <w:rPr>
          <w:sz w:val="24"/>
          <w:szCs w:val="24"/>
          <w:lang w:eastAsia="ar-SA"/>
        </w:rPr>
        <w:t xml:space="preserve">O curso de </w:t>
      </w:r>
      <w:r>
        <w:rPr>
          <w:sz w:val="24"/>
          <w:szCs w:val="24"/>
        </w:rPr>
        <w:t xml:space="preserve">Curso Superior de Tecnologia em Processos Gerenciais </w:t>
      </w:r>
      <w:r>
        <w:rPr>
          <w:sz w:val="24"/>
          <w:szCs w:val="24"/>
          <w:lang w:eastAsia="ar-SA"/>
        </w:rPr>
        <w:t xml:space="preserve">da UNEMAT </w:t>
      </w:r>
      <w:r w:rsidR="000C3549">
        <w:rPr>
          <w:sz w:val="24"/>
          <w:szCs w:val="24"/>
          <w:lang w:eastAsia="ar-SA"/>
        </w:rPr>
        <w:t>Câmpus</w:t>
      </w:r>
      <w:r>
        <w:rPr>
          <w:sz w:val="24"/>
          <w:szCs w:val="24"/>
          <w:lang w:eastAsia="ar-SA"/>
        </w:rPr>
        <w:t xml:space="preserve"> de Tangará da Serra, promoverá, ao longo do itinerário formativo o desenvolvimento em seus egressos das seguintes Competências Profissionais agrupadas a partir de cada um dos módulos que constituem o itinerário formativo:</w:t>
      </w:r>
    </w:p>
    <w:p w14:paraId="7F9DAE89" w14:textId="77777777" w:rsidR="00B65AC7" w:rsidRDefault="00B65AC7">
      <w:pPr>
        <w:rPr>
          <w:sz w:val="24"/>
          <w:szCs w:val="24"/>
        </w:rPr>
      </w:pPr>
    </w:p>
    <w:p w14:paraId="172F87CB" w14:textId="59AEFAAA" w:rsidR="00B65AC7" w:rsidRDefault="00000000">
      <w:pPr>
        <w:rPr>
          <w:rFonts w:eastAsia="Times New Roman"/>
          <w:sz w:val="24"/>
          <w:szCs w:val="24"/>
          <w:lang w:eastAsia="ar-SA"/>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3</w:t>
      </w:r>
      <w:r>
        <w:rPr>
          <w:sz w:val="24"/>
          <w:szCs w:val="24"/>
        </w:rPr>
        <w:fldChar w:fldCharType="end"/>
      </w:r>
      <w:r>
        <w:rPr>
          <w:sz w:val="24"/>
          <w:szCs w:val="24"/>
        </w:rPr>
        <w:t xml:space="preserve"> – Competências Profissionais a serem desenvolvidas em cada um dos Módulos do Curso Superior de Tecnologia em Processos Gerenciais</w:t>
      </w:r>
    </w:p>
    <w:tbl>
      <w:tblPr>
        <w:tblW w:w="5000" w:type="pct"/>
        <w:tblCellMar>
          <w:left w:w="70" w:type="dxa"/>
          <w:right w:w="70" w:type="dxa"/>
        </w:tblCellMar>
        <w:tblLook w:val="04A0" w:firstRow="1" w:lastRow="0" w:firstColumn="1" w:lastColumn="0" w:noHBand="0" w:noVBand="1"/>
      </w:tblPr>
      <w:tblGrid>
        <w:gridCol w:w="2114"/>
        <w:gridCol w:w="6952"/>
      </w:tblGrid>
      <w:tr w:rsidR="00B65AC7" w14:paraId="6FAD4331" w14:textId="77777777">
        <w:trPr>
          <w:trHeight w:val="600"/>
        </w:trPr>
        <w:tc>
          <w:tcPr>
            <w:tcW w:w="5000" w:type="pct"/>
            <w:gridSpan w:val="2"/>
            <w:tcBorders>
              <w:top w:val="single" w:sz="4" w:space="0" w:color="auto"/>
              <w:left w:val="single" w:sz="4" w:space="0" w:color="auto"/>
              <w:bottom w:val="single" w:sz="4" w:space="0" w:color="auto"/>
              <w:right w:val="nil"/>
            </w:tcBorders>
            <w:shd w:val="clear" w:color="000000" w:fill="9BC2E6"/>
            <w:vAlign w:val="center"/>
          </w:tcPr>
          <w:p w14:paraId="2BAB8F82" w14:textId="77777777" w:rsidR="00B65AC7" w:rsidRDefault="00000000">
            <w:pPr>
              <w:widowControl w:val="0"/>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 xml:space="preserve">Competências Profissionais a </w:t>
            </w:r>
            <w:proofErr w:type="gramStart"/>
            <w:r>
              <w:rPr>
                <w:rFonts w:eastAsia="Times New Roman"/>
                <w:b/>
                <w:bCs/>
                <w:color w:val="000000"/>
                <w:sz w:val="24"/>
                <w:szCs w:val="24"/>
                <w:lang w:eastAsia="pt-BR"/>
              </w:rPr>
              <w:t>serem Desenvolvidas</w:t>
            </w:r>
            <w:proofErr w:type="gramEnd"/>
            <w:r>
              <w:rPr>
                <w:rFonts w:eastAsia="Times New Roman"/>
                <w:b/>
                <w:bCs/>
                <w:color w:val="000000"/>
                <w:sz w:val="24"/>
                <w:szCs w:val="24"/>
                <w:lang w:eastAsia="pt-BR"/>
              </w:rPr>
              <w:t xml:space="preserve"> em cada um dos Módulos Do CST em Processos Gerenciais</w:t>
            </w:r>
          </w:p>
        </w:tc>
      </w:tr>
      <w:tr w:rsidR="00B65AC7" w14:paraId="40826EA0" w14:textId="77777777">
        <w:trPr>
          <w:trHeight w:val="312"/>
        </w:trPr>
        <w:tc>
          <w:tcPr>
            <w:tcW w:w="1166" w:type="pct"/>
            <w:tcBorders>
              <w:top w:val="nil"/>
              <w:left w:val="single" w:sz="4" w:space="0" w:color="auto"/>
              <w:bottom w:val="single" w:sz="4" w:space="0" w:color="auto"/>
              <w:right w:val="single" w:sz="4" w:space="0" w:color="auto"/>
            </w:tcBorders>
            <w:shd w:val="clear" w:color="000000" w:fill="DDEBF7"/>
            <w:vAlign w:val="center"/>
          </w:tcPr>
          <w:p w14:paraId="64F7AE40" w14:textId="77777777" w:rsidR="00B65AC7" w:rsidRDefault="00000000">
            <w:pPr>
              <w:widowControl w:val="0"/>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MÓDULO</w:t>
            </w:r>
          </w:p>
        </w:tc>
        <w:tc>
          <w:tcPr>
            <w:tcW w:w="3834" w:type="pct"/>
            <w:tcBorders>
              <w:top w:val="nil"/>
              <w:left w:val="nil"/>
              <w:bottom w:val="single" w:sz="4" w:space="0" w:color="auto"/>
              <w:right w:val="single" w:sz="4" w:space="0" w:color="auto"/>
            </w:tcBorders>
            <w:shd w:val="clear" w:color="000000" w:fill="DDEBF7"/>
            <w:vAlign w:val="center"/>
          </w:tcPr>
          <w:p w14:paraId="0CE4CC68" w14:textId="4F11A4AA" w:rsidR="00B65AC7" w:rsidRDefault="00000000">
            <w:pPr>
              <w:widowControl w:val="0"/>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Competências</w:t>
            </w:r>
          </w:p>
        </w:tc>
      </w:tr>
      <w:tr w:rsidR="00B65AC7" w14:paraId="217DEF3D" w14:textId="77777777">
        <w:trPr>
          <w:trHeight w:val="1412"/>
        </w:trPr>
        <w:tc>
          <w:tcPr>
            <w:tcW w:w="1166" w:type="pct"/>
            <w:tcBorders>
              <w:top w:val="nil"/>
              <w:left w:val="single" w:sz="4" w:space="0" w:color="auto"/>
              <w:bottom w:val="single" w:sz="4" w:space="0" w:color="auto"/>
              <w:right w:val="single" w:sz="4" w:space="0" w:color="auto"/>
            </w:tcBorders>
            <w:vAlign w:val="center"/>
          </w:tcPr>
          <w:p w14:paraId="66DAB67B" w14:textId="77777777" w:rsidR="00B65AC7" w:rsidRDefault="00000000">
            <w:pPr>
              <w:widowControl w:val="0"/>
              <w:spacing w:line="240" w:lineRule="auto"/>
              <w:ind w:firstLine="0"/>
              <w:rPr>
                <w:rFonts w:eastAsia="Times New Roman"/>
                <w:color w:val="000000"/>
                <w:sz w:val="24"/>
                <w:szCs w:val="24"/>
                <w:lang w:eastAsia="pt-BR"/>
              </w:rPr>
            </w:pPr>
            <w:r>
              <w:rPr>
                <w:rFonts w:eastAsia="Times New Roman"/>
                <w:color w:val="000000"/>
                <w:sz w:val="24"/>
                <w:szCs w:val="24"/>
                <w:lang w:eastAsia="pt-BR"/>
              </w:rPr>
              <w:t>Módulo de Formação Básica em Gestão</w:t>
            </w:r>
          </w:p>
        </w:tc>
        <w:tc>
          <w:tcPr>
            <w:tcW w:w="3834" w:type="pct"/>
            <w:tcBorders>
              <w:top w:val="nil"/>
              <w:left w:val="nil"/>
              <w:bottom w:val="single" w:sz="4" w:space="0" w:color="auto"/>
              <w:right w:val="single" w:sz="4" w:space="0" w:color="auto"/>
            </w:tcBorders>
            <w:vAlign w:val="center"/>
          </w:tcPr>
          <w:p w14:paraId="07F29C0A"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Realizar diagnósticos e análises de dados referentes a sistemas e processos organizacionais, incorporando novos conhecimentos da ciência da Administração, aplicáveis a diferentes setores, com especial direcionamento para as demandas do agronegócio</w:t>
            </w:r>
          </w:p>
          <w:p w14:paraId="2F388705"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Identificar ações da organização em comparação às diversas legislações e normas vigentes, indicar mecanismos para acompanhar sua conformidade aos padrões legais e normativos;</w:t>
            </w:r>
          </w:p>
          <w:p w14:paraId="455CF163" w14:textId="10C7D5A6" w:rsidR="00B65AC7" w:rsidRDefault="00020775">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sidRPr="00020775">
              <w:rPr>
                <w:rFonts w:eastAsia="Times New Roman"/>
                <w:color w:val="000000"/>
                <w:sz w:val="24"/>
                <w:szCs w:val="24"/>
                <w:lang w:eastAsia="pt-BR"/>
              </w:rPr>
              <w:t>Extrair e analisar informações de natureza econômica e financeira a partir dos demonstrativos e relatórios contábeis para subsidiar o processo decisório</w:t>
            </w:r>
            <w:r>
              <w:rPr>
                <w:rFonts w:eastAsia="Times New Roman"/>
                <w:color w:val="000000"/>
                <w:sz w:val="24"/>
                <w:szCs w:val="24"/>
                <w:lang w:eastAsia="pt-BR"/>
              </w:rPr>
              <w:t>;</w:t>
            </w:r>
          </w:p>
          <w:p w14:paraId="74331B69" w14:textId="27C05B85" w:rsidR="009E0126" w:rsidRDefault="009E0126">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sidRPr="00C970D2">
              <w:rPr>
                <w:rFonts w:eastAsia="Times New Roman"/>
                <w:sz w:val="24"/>
                <w:szCs w:val="24"/>
              </w:rPr>
              <w:t xml:space="preserve">Analisar cenários econômicos e interpretar indicadores macro e </w:t>
            </w:r>
            <w:r w:rsidRPr="00C970D2">
              <w:rPr>
                <w:rFonts w:eastAsia="Times New Roman"/>
                <w:sz w:val="24"/>
                <w:szCs w:val="24"/>
              </w:rPr>
              <w:lastRenderedPageBreak/>
              <w:t xml:space="preserve">microeconômicos para subsidiar a tomada de decisões em </w:t>
            </w:r>
            <w:r>
              <w:rPr>
                <w:rFonts w:eastAsia="Times New Roman"/>
                <w:sz w:val="24"/>
                <w:szCs w:val="24"/>
              </w:rPr>
              <w:t xml:space="preserve">diferentes </w:t>
            </w:r>
            <w:r w:rsidRPr="00C970D2">
              <w:rPr>
                <w:rFonts w:eastAsia="Times New Roman"/>
                <w:sz w:val="24"/>
                <w:szCs w:val="24"/>
              </w:rPr>
              <w:t>contextos organizacionais</w:t>
            </w:r>
            <w:r w:rsidR="006D34FA">
              <w:rPr>
                <w:rFonts w:eastAsia="Times New Roman"/>
                <w:sz w:val="24"/>
                <w:szCs w:val="24"/>
              </w:rPr>
              <w:t>;</w:t>
            </w:r>
          </w:p>
          <w:p w14:paraId="6F977C06"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Reconhecer o papel e as possibilidades de atuação do Tecnólogo em Processos Gerenciais planejando seu itinerário formativo de forma integrada ao projeto de vida pessoal e profissional, sem perder de vista sua inserção em diferentes tipos de organizações, sobretudo aquelas ligadas ao agronegócio mato-grossense.</w:t>
            </w:r>
          </w:p>
        </w:tc>
      </w:tr>
      <w:tr w:rsidR="00B65AC7" w14:paraId="2586C8E4" w14:textId="77777777">
        <w:trPr>
          <w:trHeight w:val="5304"/>
        </w:trPr>
        <w:tc>
          <w:tcPr>
            <w:tcW w:w="1166" w:type="pct"/>
            <w:tcBorders>
              <w:top w:val="single" w:sz="4" w:space="0" w:color="auto"/>
              <w:left w:val="single" w:sz="4" w:space="0" w:color="auto"/>
              <w:bottom w:val="single" w:sz="4" w:space="0" w:color="auto"/>
              <w:right w:val="single" w:sz="4" w:space="0" w:color="auto"/>
            </w:tcBorders>
            <w:vAlign w:val="center"/>
          </w:tcPr>
          <w:p w14:paraId="774FB0C7" w14:textId="5536CBA8" w:rsidR="00B65AC7" w:rsidRDefault="00000000">
            <w:pPr>
              <w:widowControl w:val="0"/>
              <w:spacing w:line="240" w:lineRule="auto"/>
              <w:ind w:firstLine="0"/>
              <w:rPr>
                <w:rFonts w:eastAsia="Times New Roman"/>
                <w:color w:val="000000"/>
                <w:sz w:val="24"/>
                <w:szCs w:val="24"/>
                <w:lang w:eastAsia="pt-BR"/>
              </w:rPr>
            </w:pPr>
            <w:r>
              <w:rPr>
                <w:rFonts w:eastAsia="Times New Roman"/>
                <w:color w:val="000000"/>
                <w:sz w:val="24"/>
                <w:szCs w:val="24"/>
                <w:lang w:eastAsia="pt-BR"/>
              </w:rPr>
              <w:lastRenderedPageBreak/>
              <w:t>Primeiro Módulo de Formação Específica em Processos Gerencia</w:t>
            </w:r>
            <w:r w:rsidR="008D3D23">
              <w:rPr>
                <w:rFonts w:eastAsia="Times New Roman"/>
                <w:color w:val="000000"/>
                <w:sz w:val="24"/>
                <w:szCs w:val="24"/>
                <w:lang w:eastAsia="pt-BR"/>
              </w:rPr>
              <w:t>i</w:t>
            </w:r>
            <w:r>
              <w:rPr>
                <w:rFonts w:eastAsia="Times New Roman"/>
                <w:color w:val="000000"/>
                <w:sz w:val="24"/>
                <w:szCs w:val="24"/>
                <w:lang w:eastAsia="pt-BR"/>
              </w:rPr>
              <w:t>s</w:t>
            </w:r>
          </w:p>
        </w:tc>
        <w:tc>
          <w:tcPr>
            <w:tcW w:w="3834" w:type="pct"/>
            <w:tcBorders>
              <w:top w:val="single" w:sz="4" w:space="0" w:color="auto"/>
              <w:left w:val="single" w:sz="4" w:space="0" w:color="auto"/>
              <w:bottom w:val="single" w:sz="4" w:space="0" w:color="auto"/>
              <w:right w:val="single" w:sz="4" w:space="0" w:color="auto"/>
            </w:tcBorders>
            <w:vAlign w:val="center"/>
          </w:tcPr>
          <w:p w14:paraId="183D4684"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Elaborar, sistematizar e interpretar indicadores quantitativos para subsidiar a tomada de decisão em diferentes tipos de empreendimentos, com atenção especial às demandas do agronegócio;</w:t>
            </w:r>
          </w:p>
          <w:p w14:paraId="11C5BAAA"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Caracterizar e interpretar as diversas cadeias produtivas do agronegócio mato-grossense, suas potencialidades e principais desafios;</w:t>
            </w:r>
          </w:p>
          <w:p w14:paraId="3D7F35E0" w14:textId="332D70B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Coletar, organizar e analisar informações gerenciais para a elaboração de orçamentos</w:t>
            </w:r>
            <w:r w:rsidR="00521D7B">
              <w:rPr>
                <w:rFonts w:eastAsia="Times New Roman"/>
                <w:color w:val="000000"/>
                <w:sz w:val="24"/>
                <w:szCs w:val="24"/>
                <w:lang w:eastAsia="pt-BR"/>
              </w:rPr>
              <w:t>, planejamento financeiro</w:t>
            </w:r>
            <w:r>
              <w:rPr>
                <w:rFonts w:eastAsia="Times New Roman"/>
                <w:color w:val="000000"/>
                <w:sz w:val="24"/>
                <w:szCs w:val="24"/>
                <w:lang w:eastAsia="pt-BR"/>
              </w:rPr>
              <w:t>, controle e otimização de custos de produção em diferentes tipos de organizações, com atenção diferenciada às especificidades dos empreendimentos agropecuários e agroindustriais.</w:t>
            </w:r>
          </w:p>
          <w:p w14:paraId="4D31C91C" w14:textId="12DCAEF1" w:rsidR="00B65AC7" w:rsidRDefault="00CF54A2">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sidRPr="00F90F43">
              <w:rPr>
                <w:rFonts w:eastAsia="Times New Roman"/>
                <w:sz w:val="24"/>
                <w:szCs w:val="24"/>
              </w:rPr>
              <w:t>I</w:t>
            </w:r>
            <w:r w:rsidRPr="00F90F43">
              <w:rPr>
                <w:rFonts w:eastAsia="Times New Roman"/>
                <w:sz w:val="24"/>
                <w:szCs w:val="24"/>
                <w:lang w:eastAsia="pt-BR"/>
              </w:rPr>
              <w:t xml:space="preserve">dentificar fontes de captação de recursos financeiros, aplicar técnicas de avaliação de investimentos e </w:t>
            </w:r>
            <w:r w:rsidRPr="00F90F43">
              <w:rPr>
                <w:sz w:val="24"/>
                <w:szCs w:val="24"/>
              </w:rPr>
              <w:t xml:space="preserve">ferramentas de gestão do capital de giro </w:t>
            </w:r>
            <w:r w:rsidRPr="00F90F43">
              <w:rPr>
                <w:rFonts w:eastAsia="Times New Roman"/>
                <w:sz w:val="24"/>
                <w:szCs w:val="24"/>
                <w:lang w:eastAsia="pt-BR"/>
              </w:rPr>
              <w:t>que contribuam para decisões assertivas, com atenção especial às demandas do setor agropecuário</w:t>
            </w:r>
            <w:r>
              <w:rPr>
                <w:rFonts w:eastAsia="Times New Roman"/>
                <w:color w:val="000000"/>
                <w:sz w:val="24"/>
                <w:szCs w:val="24"/>
                <w:lang w:eastAsia="pt-BR"/>
              </w:rPr>
              <w:t>;</w:t>
            </w:r>
          </w:p>
          <w:p w14:paraId="473DB648"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Atuar de forma orientada à inovação e ao empreendedorismo, identificando oportunidades em diversos setores econômicos e desenvolvendo soluções inovadoras que contribuam, de maneira destacada, para a competitividade e sustentabilidade do agronegócio.</w:t>
            </w:r>
          </w:p>
        </w:tc>
      </w:tr>
      <w:tr w:rsidR="00B65AC7" w14:paraId="61F8103C" w14:textId="77777777">
        <w:trPr>
          <w:trHeight w:val="8192"/>
        </w:trPr>
        <w:tc>
          <w:tcPr>
            <w:tcW w:w="1166" w:type="pct"/>
            <w:tcBorders>
              <w:top w:val="single" w:sz="4" w:space="0" w:color="auto"/>
              <w:left w:val="single" w:sz="4" w:space="0" w:color="auto"/>
              <w:bottom w:val="single" w:sz="4" w:space="0" w:color="auto"/>
              <w:right w:val="single" w:sz="4" w:space="0" w:color="auto"/>
            </w:tcBorders>
            <w:vAlign w:val="center"/>
          </w:tcPr>
          <w:p w14:paraId="3ED59969" w14:textId="6FBDD70D" w:rsidR="00B65AC7" w:rsidRDefault="00000000">
            <w:pPr>
              <w:widowControl w:val="0"/>
              <w:spacing w:line="240" w:lineRule="auto"/>
              <w:ind w:firstLine="0"/>
              <w:rPr>
                <w:rFonts w:eastAsia="Times New Roman"/>
                <w:color w:val="000000"/>
                <w:sz w:val="24"/>
                <w:szCs w:val="24"/>
                <w:lang w:eastAsia="pt-BR"/>
              </w:rPr>
            </w:pPr>
            <w:r>
              <w:rPr>
                <w:rFonts w:eastAsia="Times New Roman"/>
                <w:color w:val="000000"/>
                <w:sz w:val="24"/>
                <w:szCs w:val="24"/>
                <w:lang w:eastAsia="pt-BR"/>
              </w:rPr>
              <w:lastRenderedPageBreak/>
              <w:t>Segundo Módulo de Formação Específica em Processos Gerenciais</w:t>
            </w:r>
          </w:p>
        </w:tc>
        <w:tc>
          <w:tcPr>
            <w:tcW w:w="3834" w:type="pct"/>
            <w:tcBorders>
              <w:top w:val="single" w:sz="4" w:space="0" w:color="auto"/>
              <w:left w:val="nil"/>
              <w:bottom w:val="single" w:sz="4" w:space="0" w:color="auto"/>
              <w:right w:val="single" w:sz="4" w:space="0" w:color="auto"/>
            </w:tcBorders>
            <w:vAlign w:val="center"/>
          </w:tcPr>
          <w:p w14:paraId="08D756A6"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Gerenciar o fluxo de movimentação e a armazenagem de insumos e produtos em diferentes tipos de organizações, coordenando também os serviços de informação associados a toda a cadeia produtiva, buscando rapidez, redução de custos e atendimento eficaz das necessidades do cliente, com foco especial nas cadeias agropecuárias e agroindustriais;</w:t>
            </w:r>
          </w:p>
          <w:p w14:paraId="4276D8B6"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Compreender os sistemas de gestão de pessoas e gerenciar ações voltadas à captação, engajamento, desenvolvimento, retenção e coordenação de diferentes perfis profissionais em variados contextos organizacionais, com direcionamento diferenciado para empreendimentos do agronegócio;</w:t>
            </w:r>
          </w:p>
          <w:p w14:paraId="0E24D0EF"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Gerenciar os processos de planejamento e controle da produção em organizações de diferentes setores, desde o recebimento da matéria-prima até a industrialização, conservação e entrega do produto final, com aplicabilidade destacada às atividades agroindustriais;</w:t>
            </w:r>
          </w:p>
          <w:p w14:paraId="7168916B"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Prospectar mercados e canais de comercialização estratégicos para produtos e serviços de diferentes setores, elaborando análises comerciais que considerem demandas e oportunidades de mercado, com ênfase nas cadeias agropecuárias e agroindustriais;</w:t>
            </w:r>
          </w:p>
          <w:p w14:paraId="6F23DF0A"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Projetar, modelar e otimizar processos de negócio em consonância com os objetivos organizacionais, estruturando sistemas administrativos e de controle em diversos tipos de empreendimentos, com direcionamento particular às organizações do agronegócio;</w:t>
            </w:r>
          </w:p>
          <w:p w14:paraId="236B2F08"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Projetar, desenvolver, testar e refinar produtos mínimos viáveis (MVP) de soluções inovadoras para organizações de diferentes setores, utilizando o Ciclo Construir-Medir-Aprender, com foco estratégico na criação de inovações voltadas ao agronegócio mato-grossense.</w:t>
            </w:r>
          </w:p>
        </w:tc>
      </w:tr>
      <w:tr w:rsidR="00B65AC7" w14:paraId="0C8B385D" w14:textId="77777777">
        <w:trPr>
          <w:trHeight w:val="4368"/>
        </w:trPr>
        <w:tc>
          <w:tcPr>
            <w:tcW w:w="1166" w:type="pct"/>
            <w:tcBorders>
              <w:top w:val="single" w:sz="4" w:space="0" w:color="auto"/>
              <w:left w:val="single" w:sz="4" w:space="0" w:color="auto"/>
              <w:bottom w:val="single" w:sz="4" w:space="0" w:color="auto"/>
              <w:right w:val="single" w:sz="4" w:space="0" w:color="auto"/>
            </w:tcBorders>
            <w:vAlign w:val="center"/>
          </w:tcPr>
          <w:p w14:paraId="0493AED5" w14:textId="6FAA2470" w:rsidR="00B65AC7" w:rsidRDefault="00000000">
            <w:pPr>
              <w:widowControl w:val="0"/>
              <w:spacing w:line="240" w:lineRule="auto"/>
              <w:ind w:firstLine="0"/>
              <w:rPr>
                <w:rFonts w:eastAsia="Times New Roman"/>
                <w:color w:val="000000"/>
                <w:sz w:val="24"/>
                <w:szCs w:val="24"/>
                <w:lang w:eastAsia="pt-BR"/>
              </w:rPr>
            </w:pPr>
            <w:r>
              <w:rPr>
                <w:rFonts w:eastAsia="Times New Roman"/>
                <w:color w:val="000000"/>
                <w:sz w:val="24"/>
                <w:szCs w:val="24"/>
                <w:lang w:eastAsia="pt-BR"/>
              </w:rPr>
              <w:lastRenderedPageBreak/>
              <w:t>Terceiro Módulo de Formação Específica em Processos Gerenciais</w:t>
            </w:r>
          </w:p>
        </w:tc>
        <w:tc>
          <w:tcPr>
            <w:tcW w:w="3834" w:type="pct"/>
            <w:tcBorders>
              <w:top w:val="single" w:sz="4" w:space="0" w:color="auto"/>
              <w:left w:val="single" w:sz="4" w:space="0" w:color="auto"/>
              <w:bottom w:val="single" w:sz="4" w:space="0" w:color="auto"/>
              <w:right w:val="single" w:sz="4" w:space="0" w:color="auto"/>
            </w:tcBorders>
            <w:vAlign w:val="center"/>
          </w:tcPr>
          <w:p w14:paraId="66A9C113"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Reconhecer e adotar boas práticas de gestão que priorizem a governança corporativa, a sustentabilidade e o desenvolvimento social em organizações de diferentes setores, com ênfase no contexto do agronegócio mato-grossense;</w:t>
            </w:r>
          </w:p>
          <w:p w14:paraId="0CB4501E"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Definir os objetivos do empreendimento, analisar cenários e projetar estratégias de ação que permitam responder de forma eficaz às demandas organizacionais, com aplicação especial às organizações do agronegócio, sem limitar-se a elas;</w:t>
            </w:r>
          </w:p>
          <w:p w14:paraId="6ECCB79E"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Desenvolver e gerenciar projetos em organizações de variados segmentos, utilizando as melhores práticas em gerenciamento de projetos, atendendo às exigências do mercado, aos objetivos organizacionais e aos interesses dos stakeholders, com especial atenção às demandas do agronegócio;</w:t>
            </w:r>
          </w:p>
          <w:p w14:paraId="54227A12"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Compreender os sistemas de gerenciamento da informação, mapear indicadores e parâmetros de desempenho e propor métodos de coleta, processamento e análise de dados aplicáveis a diferentes organizações, com foco direcionado, mas não exclusivo, às do setor agropecuário;</w:t>
            </w:r>
          </w:p>
          <w:p w14:paraId="30A6DD79" w14:textId="77777777" w:rsidR="00B65AC7" w:rsidRDefault="00000000">
            <w:pPr>
              <w:pStyle w:val="PargrafodaLista"/>
              <w:widowControl w:val="0"/>
              <w:numPr>
                <w:ilvl w:val="0"/>
                <w:numId w:val="7"/>
              </w:numPr>
              <w:tabs>
                <w:tab w:val="left" w:pos="225"/>
              </w:tabs>
              <w:spacing w:line="240" w:lineRule="auto"/>
              <w:ind w:left="0" w:firstLine="0"/>
              <w:contextualSpacing w:val="0"/>
              <w:rPr>
                <w:rFonts w:eastAsia="Times New Roman"/>
                <w:color w:val="000000"/>
                <w:sz w:val="24"/>
                <w:szCs w:val="24"/>
                <w:lang w:eastAsia="pt-BR"/>
              </w:rPr>
            </w:pPr>
            <w:r>
              <w:rPr>
                <w:rFonts w:eastAsia="Times New Roman"/>
                <w:color w:val="000000"/>
                <w:sz w:val="24"/>
                <w:szCs w:val="24"/>
                <w:lang w:eastAsia="pt-BR"/>
              </w:rPr>
              <w:t>Elaborar planos de negócios que favoreçam a mobilização de recursos e a implementação de projetos empreendedores e inovadores, voltados tanto para organizações do agronegócio quanto para outros tipos de organizações que demandem soluções criativas e sustentáveis.</w:t>
            </w:r>
          </w:p>
        </w:tc>
      </w:tr>
    </w:tbl>
    <w:p w14:paraId="44934195" w14:textId="77777777" w:rsidR="00B65AC7" w:rsidRDefault="00000000">
      <w:pPr>
        <w:rPr>
          <w:rFonts w:eastAsia="Times New Roman"/>
          <w:sz w:val="24"/>
          <w:szCs w:val="24"/>
          <w:lang w:eastAsia="ar-SA"/>
        </w:rPr>
      </w:pPr>
      <w:r>
        <w:rPr>
          <w:rFonts w:eastAsia="Times New Roman"/>
          <w:sz w:val="24"/>
          <w:szCs w:val="24"/>
          <w:lang w:eastAsia="ar-SA"/>
        </w:rPr>
        <w:t>Fonte: Elaborado pelo autor (2025).</w:t>
      </w:r>
    </w:p>
    <w:p w14:paraId="0DBFCB25" w14:textId="77777777" w:rsidR="00B65AC7" w:rsidRDefault="00B65AC7">
      <w:pPr>
        <w:rPr>
          <w:rFonts w:eastAsia="Times New Roman"/>
          <w:sz w:val="24"/>
          <w:szCs w:val="24"/>
          <w:lang w:eastAsia="ar-SA"/>
        </w:rPr>
      </w:pPr>
    </w:p>
    <w:p w14:paraId="73ADE1D2" w14:textId="77777777" w:rsidR="00B65AC7" w:rsidRDefault="00000000">
      <w:pPr>
        <w:spacing w:line="240" w:lineRule="auto"/>
        <w:ind w:firstLine="0"/>
        <w:jc w:val="left"/>
        <w:rPr>
          <w:rFonts w:eastAsia="Times New Roman"/>
          <w:b/>
          <w:bCs/>
          <w:sz w:val="24"/>
          <w:szCs w:val="24"/>
          <w:lang w:eastAsia="ar-SA"/>
        </w:rPr>
      </w:pPr>
      <w:r>
        <w:rPr>
          <w:rFonts w:eastAsia="Times New Roman"/>
          <w:b/>
          <w:bCs/>
          <w:sz w:val="24"/>
          <w:szCs w:val="24"/>
          <w:lang w:eastAsia="ar-SA"/>
        </w:rPr>
        <w:br w:type="page"/>
      </w:r>
    </w:p>
    <w:p w14:paraId="23C10C28"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METODOLOGIAS E POLÍTICAS EDUCACIONAIS</w:t>
      </w:r>
    </w:p>
    <w:p w14:paraId="45D16F3B" w14:textId="77777777" w:rsidR="00B65AC7" w:rsidRDefault="00B65AC7">
      <w:pPr>
        <w:suppressAutoHyphens/>
        <w:rPr>
          <w:rFonts w:eastAsia="Times New Roman"/>
          <w:b/>
          <w:bCs/>
          <w:sz w:val="24"/>
          <w:szCs w:val="24"/>
          <w:lang w:eastAsia="ar-SA"/>
        </w:rPr>
      </w:pPr>
    </w:p>
    <w:p w14:paraId="269D0A61"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Relação entre Ensino, Pesquisa, Extensão e Inovação</w:t>
      </w:r>
    </w:p>
    <w:p w14:paraId="71A3FFFB" w14:textId="77777777" w:rsidR="00B65AC7" w:rsidRDefault="00B65AC7">
      <w:pPr>
        <w:suppressAutoHyphens/>
        <w:spacing w:line="240" w:lineRule="auto"/>
        <w:ind w:firstLine="708"/>
        <w:jc w:val="center"/>
        <w:rPr>
          <w:rFonts w:eastAsia="Times New Roman"/>
          <w:sz w:val="24"/>
          <w:szCs w:val="24"/>
          <w:lang w:eastAsia="ar-SA"/>
        </w:rPr>
      </w:pPr>
    </w:p>
    <w:p w14:paraId="77719DDD" w14:textId="2DEEA6D2" w:rsidR="00B65AC7" w:rsidRDefault="00000000">
      <w:pPr>
        <w:suppressAutoHyphens/>
        <w:rPr>
          <w:rFonts w:eastAsia="Times New Roman"/>
          <w:sz w:val="24"/>
          <w:szCs w:val="24"/>
          <w:lang w:eastAsia="ar-SA"/>
        </w:rPr>
      </w:pPr>
      <w:r>
        <w:rPr>
          <w:rFonts w:eastAsia="Times New Roman"/>
          <w:sz w:val="24"/>
          <w:szCs w:val="24"/>
          <w:lang w:eastAsia="ar-SA"/>
        </w:rPr>
        <w:t xml:space="preserve">O princípio da indissociabilidade entre ensino, pesquisa e extensão é previsto no artigo 207 da </w:t>
      </w:r>
      <w:bookmarkStart w:id="10" w:name="_Hlk42965786"/>
      <w:r>
        <w:rPr>
          <w:rFonts w:eastAsia="Times New Roman"/>
          <w:sz w:val="24"/>
          <w:szCs w:val="24"/>
          <w:lang w:eastAsia="ar-SA"/>
        </w:rPr>
        <w:t xml:space="preserve">Constituição Federal de 1988, </w:t>
      </w:r>
      <w:bookmarkEnd w:id="10"/>
      <w:r>
        <w:rPr>
          <w:rFonts w:eastAsia="Times New Roman"/>
          <w:sz w:val="24"/>
          <w:szCs w:val="24"/>
          <w:lang w:eastAsia="ar-SA"/>
        </w:rPr>
        <w:t>no PDI, PEP, Regimento Geral (Art. 3)</w:t>
      </w:r>
      <w:r>
        <w:rPr>
          <w:rFonts w:eastAsia="Times New Roman"/>
          <w:sz w:val="24"/>
          <w:szCs w:val="24"/>
          <w:vertAlign w:val="superscript"/>
          <w:lang w:eastAsia="ar-SA"/>
        </w:rPr>
        <w:footnoteReference w:id="37"/>
      </w:r>
      <w:r>
        <w:rPr>
          <w:rFonts w:eastAsia="Times New Roman"/>
          <w:sz w:val="24"/>
          <w:szCs w:val="24"/>
          <w:lang w:eastAsia="ar-SA"/>
        </w:rPr>
        <w:t>, Estatuto (Art. 2) e nas Políticas de Ensino, Pesquisa</w:t>
      </w:r>
      <w:r>
        <w:rPr>
          <w:rFonts w:eastAsia="Times New Roman"/>
          <w:sz w:val="24"/>
          <w:szCs w:val="24"/>
          <w:vertAlign w:val="superscript"/>
          <w:lang w:eastAsia="ar-SA"/>
        </w:rPr>
        <w:footnoteReference w:id="38"/>
      </w:r>
      <w:r>
        <w:rPr>
          <w:rFonts w:eastAsia="Times New Roman"/>
          <w:sz w:val="24"/>
          <w:szCs w:val="24"/>
          <w:lang w:eastAsia="ar-SA"/>
        </w:rPr>
        <w:t xml:space="preserve"> e Extensão</w:t>
      </w:r>
      <w:r>
        <w:rPr>
          <w:rFonts w:eastAsia="Times New Roman"/>
          <w:sz w:val="24"/>
          <w:szCs w:val="24"/>
          <w:vertAlign w:val="superscript"/>
          <w:lang w:eastAsia="ar-SA"/>
        </w:rPr>
        <w:footnoteReference w:id="39"/>
      </w:r>
      <w:r>
        <w:rPr>
          <w:rFonts w:eastAsia="Times New Roman"/>
          <w:sz w:val="24"/>
          <w:szCs w:val="24"/>
          <w:lang w:eastAsia="ar-SA"/>
        </w:rPr>
        <w:t xml:space="preserve"> da UNEMAT, sendo atendido no </w:t>
      </w:r>
      <w:r w:rsidR="00451044">
        <w:rPr>
          <w:sz w:val="24"/>
          <w:szCs w:val="24"/>
        </w:rPr>
        <w:t xml:space="preserve">Curso Superior de Tecnologia em Processos </w:t>
      </w:r>
      <w:r w:rsidR="00F54E67">
        <w:rPr>
          <w:sz w:val="24"/>
          <w:szCs w:val="24"/>
        </w:rPr>
        <w:t>Gerenciais</w:t>
      </w:r>
      <w:r>
        <w:rPr>
          <w:rFonts w:eastAsia="Times New Roman"/>
          <w:sz w:val="24"/>
          <w:szCs w:val="24"/>
          <w:lang w:eastAsia="ar-SA"/>
        </w:rPr>
        <w:t xml:space="preserve"> da UNEMAT </w:t>
      </w:r>
      <w:r w:rsidR="000C3549">
        <w:rPr>
          <w:rFonts w:eastAsia="Times New Roman"/>
          <w:sz w:val="24"/>
          <w:szCs w:val="24"/>
          <w:lang w:eastAsia="ar-SA"/>
        </w:rPr>
        <w:t>Câmpus</w:t>
      </w:r>
      <w:r>
        <w:rPr>
          <w:rFonts w:eastAsia="Times New Roman"/>
          <w:sz w:val="24"/>
          <w:szCs w:val="24"/>
          <w:lang w:eastAsia="ar-SA"/>
        </w:rPr>
        <w:t xml:space="preserve"> de Tangará da Serra. Na UNEMAT</w:t>
      </w:r>
      <w:r w:rsidR="00340FC4" w:rsidRPr="00340FC4">
        <w:rPr>
          <w:rFonts w:eastAsia="Times New Roman"/>
          <w:sz w:val="24"/>
          <w:szCs w:val="24"/>
          <w:lang w:eastAsia="ar-SA"/>
        </w:rPr>
        <w:t>, a Inovação é agregada a este tripé, por meio da Política de Inovação, cuja gestão fica sob a responsabilidade da Agência de Inovação da UNEMAT (AGINOV),</w:t>
      </w:r>
      <w:r>
        <w:rPr>
          <w:rFonts w:eastAsia="Times New Roman"/>
          <w:sz w:val="24"/>
          <w:szCs w:val="24"/>
          <w:lang w:eastAsia="ar-SA"/>
        </w:rPr>
        <w:t xml:space="preserve"> vinculada à </w:t>
      </w:r>
      <w:proofErr w:type="spellStart"/>
      <w:r>
        <w:rPr>
          <w:rFonts w:eastAsia="Times New Roman"/>
          <w:sz w:val="24"/>
          <w:szCs w:val="24"/>
          <w:lang w:eastAsia="ar-SA"/>
        </w:rPr>
        <w:t>Pró-Reitoria</w:t>
      </w:r>
      <w:proofErr w:type="spellEnd"/>
      <w:r>
        <w:rPr>
          <w:rFonts w:eastAsia="Times New Roman"/>
          <w:sz w:val="24"/>
          <w:szCs w:val="24"/>
          <w:lang w:eastAsia="ar-SA"/>
        </w:rPr>
        <w:t xml:space="preserve"> de Pesquisa e Pós-graduação (PRPPG).</w:t>
      </w:r>
    </w:p>
    <w:p w14:paraId="5097E2E2" w14:textId="77777777" w:rsidR="00B65AC7" w:rsidRDefault="00000000">
      <w:pPr>
        <w:suppressAutoHyphens/>
        <w:rPr>
          <w:rFonts w:eastAsia="Times New Roman"/>
          <w:sz w:val="24"/>
          <w:szCs w:val="24"/>
          <w:lang w:eastAsia="ar-SA"/>
        </w:rPr>
      </w:pPr>
      <w:r>
        <w:rPr>
          <w:rFonts w:eastAsia="Times New Roman"/>
          <w:sz w:val="24"/>
          <w:szCs w:val="24"/>
          <w:lang w:eastAsia="ar-SA"/>
        </w:rPr>
        <w:t>As atividades de ensino, pesquisa, extensão e inovação desenvolvidas pelos professores do curso são articuladas e desenvolvidas a partir dos dois núcleos existentes no curso: o Núcleo de Pesquisa, Ensino e Extensão Estudos Organizacionais e Agro Inteligência em Gestão (NEO AGRO)</w:t>
      </w:r>
      <w:r>
        <w:rPr>
          <w:rFonts w:eastAsia="Times New Roman"/>
          <w:sz w:val="24"/>
          <w:szCs w:val="24"/>
          <w:vertAlign w:val="superscript"/>
          <w:lang w:eastAsia="ar-SA"/>
        </w:rPr>
        <w:footnoteReference w:id="40"/>
      </w:r>
      <w:r>
        <w:rPr>
          <w:rFonts w:eastAsia="Times New Roman"/>
          <w:sz w:val="24"/>
          <w:szCs w:val="24"/>
          <w:lang w:eastAsia="ar-SA"/>
        </w:rPr>
        <w:t>, e o Núcleo de Ensino, Pesquisa, Extensão e Estudos da Complexidade no Mundo do Trabalho (NECOMT)</w:t>
      </w:r>
      <w:r>
        <w:rPr>
          <w:rFonts w:eastAsia="Times New Roman"/>
          <w:sz w:val="24"/>
          <w:szCs w:val="24"/>
          <w:vertAlign w:val="superscript"/>
          <w:lang w:eastAsia="ar-SA"/>
        </w:rPr>
        <w:footnoteReference w:id="41"/>
      </w:r>
      <w:r>
        <w:rPr>
          <w:rFonts w:eastAsia="Times New Roman"/>
          <w:sz w:val="24"/>
          <w:szCs w:val="24"/>
          <w:lang w:eastAsia="ar-SA"/>
        </w:rPr>
        <w:t xml:space="preserve"> . O quadro docente do curso também compõe, em conjunto com professores de outros cursos, um Ambiente Promotor de Empreendedorismo e Inovação (API) chamado de Ambiente UNEMAT de Empreendedorismo e Inovação da Região Sudoeste de Mato Grosso (Empreenda </w:t>
      </w:r>
      <w:proofErr w:type="gramStart"/>
      <w:r>
        <w:rPr>
          <w:rFonts w:eastAsia="Times New Roman"/>
          <w:sz w:val="24"/>
          <w:szCs w:val="24"/>
          <w:lang w:eastAsia="ar-SA"/>
        </w:rPr>
        <w:t>MT )</w:t>
      </w:r>
      <w:proofErr w:type="gramEnd"/>
      <w:r>
        <w:rPr>
          <w:rStyle w:val="Refdenotaderodap"/>
          <w:rFonts w:eastAsia="Times New Roman"/>
          <w:sz w:val="24"/>
          <w:szCs w:val="24"/>
          <w:lang w:eastAsia="ar-SA"/>
        </w:rPr>
        <w:footnoteReference w:id="42"/>
      </w:r>
      <w:r>
        <w:rPr>
          <w:rFonts w:eastAsia="Times New Roman"/>
          <w:sz w:val="24"/>
          <w:szCs w:val="24"/>
          <w:lang w:eastAsia="ar-SA"/>
        </w:rPr>
        <w:t>, criado em 2020, na UNEMAT, Campi Barra do Bugres, Tangará da Serra e Pontes e Lacerda, a partir do Edital 09/2020 da FAPEMAT que promoveu a criação de inúmeros APIs espalhados pelo estado.</w:t>
      </w:r>
    </w:p>
    <w:p w14:paraId="50866793" w14:textId="77777777" w:rsidR="00B65AC7" w:rsidRDefault="00000000">
      <w:pPr>
        <w:suppressAutoHyphens/>
        <w:rPr>
          <w:rFonts w:eastAsia="Times New Roman"/>
          <w:sz w:val="24"/>
          <w:szCs w:val="24"/>
          <w:lang w:eastAsia="ar-SA"/>
        </w:rPr>
      </w:pPr>
      <w:r>
        <w:rPr>
          <w:rFonts w:eastAsia="Times New Roman"/>
          <w:sz w:val="24"/>
          <w:szCs w:val="24"/>
          <w:lang w:eastAsia="ar-SA"/>
        </w:rPr>
        <w:t>As diferentes iniciativas de ensino, pesquisa, extensão e inovação do curso se organizam em torno uma linha e suas sublinhas, a saber:</w:t>
      </w:r>
    </w:p>
    <w:p w14:paraId="0A942D2A" w14:textId="77777777" w:rsidR="00B65AC7" w:rsidRDefault="00B65AC7">
      <w:pPr>
        <w:suppressAutoHyphens/>
        <w:spacing w:line="240" w:lineRule="auto"/>
        <w:ind w:firstLine="708"/>
        <w:rPr>
          <w:rFonts w:eastAsia="Times New Roman"/>
          <w:sz w:val="24"/>
          <w:szCs w:val="24"/>
          <w:lang w:eastAsia="ar-SA"/>
        </w:rPr>
      </w:pPr>
    </w:p>
    <w:p w14:paraId="719566F1" w14:textId="77777777" w:rsidR="00B65AC7" w:rsidRDefault="00000000">
      <w:pPr>
        <w:autoSpaceDE w:val="0"/>
        <w:autoSpaceDN w:val="0"/>
        <w:adjustRightInd w:val="0"/>
        <w:spacing w:line="240" w:lineRule="auto"/>
        <w:ind w:firstLine="0"/>
        <w:rPr>
          <w:b/>
          <w:bCs/>
          <w:sz w:val="24"/>
          <w:szCs w:val="24"/>
          <w:lang w:eastAsia="pt-BR"/>
        </w:rPr>
      </w:pPr>
      <w:r>
        <w:rPr>
          <w:b/>
          <w:bCs/>
          <w:sz w:val="24"/>
          <w:szCs w:val="24"/>
          <w:lang w:eastAsia="pt-BR"/>
        </w:rPr>
        <w:lastRenderedPageBreak/>
        <w:t>GESTÃO, EMPREENDEDORISMO, INOVAÇÃO E SUSTENTABILIDADE EM AGRONEGÓCIOS (GEISA)</w:t>
      </w:r>
    </w:p>
    <w:p w14:paraId="0B9B1EB8" w14:textId="77777777" w:rsidR="00B65AC7" w:rsidRPr="005A3845" w:rsidRDefault="00B65AC7">
      <w:pPr>
        <w:autoSpaceDE w:val="0"/>
        <w:autoSpaceDN w:val="0"/>
        <w:adjustRightInd w:val="0"/>
        <w:rPr>
          <w:sz w:val="24"/>
          <w:szCs w:val="24"/>
          <w:lang w:eastAsia="pt-BR"/>
        </w:rPr>
      </w:pPr>
    </w:p>
    <w:p w14:paraId="0F1C92FB" w14:textId="57E9CFE6" w:rsidR="00B65AC7" w:rsidRPr="005A3845" w:rsidRDefault="00000000">
      <w:pPr>
        <w:rPr>
          <w:sz w:val="24"/>
          <w:szCs w:val="24"/>
        </w:rPr>
      </w:pPr>
      <w:r w:rsidRPr="005A3845">
        <w:rPr>
          <w:b/>
          <w:bCs/>
          <w:sz w:val="24"/>
          <w:szCs w:val="24"/>
        </w:rPr>
        <w:t>Agricultura Familiar:</w:t>
      </w:r>
      <w:r w:rsidRPr="005A3845">
        <w:rPr>
          <w:sz w:val="24"/>
          <w:szCs w:val="24"/>
        </w:rPr>
        <w:t xml:space="preserve"> Contempla ações de pesquisa, extensão e inovação que tenham como objeto a inserção das formas familiares de produção nas cadeias produtivas do agronegócio regional. Objetiva também desenvolver trabalhos de pesquisa, extensão e inovação que visem analisar as relações entre agricultura familiar e sustentabilidade, num enfoque que envolva as dimensões econômicas, sociais e ambientais dessa forma de produção. São também contempladas as relações tecidas entre </w:t>
      </w:r>
      <w:r w:rsidR="00340FC4" w:rsidRPr="005A3845">
        <w:rPr>
          <w:sz w:val="24"/>
          <w:szCs w:val="24"/>
        </w:rPr>
        <w:t xml:space="preserve">o </w:t>
      </w:r>
      <w:r w:rsidRPr="005A3845">
        <w:rPr>
          <w:sz w:val="24"/>
          <w:szCs w:val="24"/>
        </w:rPr>
        <w:t>Estado e os agricultores familiares, analisando-se os processos sociais de concepção, operacionalização e efeitos das políticas públicas no espaço agrário regional e brasileiro e seus impactos na inclusão socioprodutiva dos agricultores familiares e no desenvolvimento social da agricultura familiar.</w:t>
      </w:r>
    </w:p>
    <w:p w14:paraId="563F6C7E" w14:textId="77777777" w:rsidR="00B65AC7" w:rsidRPr="005A3845" w:rsidRDefault="00B65AC7">
      <w:pPr>
        <w:rPr>
          <w:sz w:val="24"/>
          <w:szCs w:val="24"/>
        </w:rPr>
      </w:pPr>
    </w:p>
    <w:p w14:paraId="5A31F849" w14:textId="0556FCC4" w:rsidR="00B65AC7" w:rsidRPr="005A3845" w:rsidRDefault="00000000">
      <w:pPr>
        <w:rPr>
          <w:sz w:val="24"/>
          <w:szCs w:val="24"/>
        </w:rPr>
      </w:pPr>
      <w:r w:rsidRPr="005A3845">
        <w:rPr>
          <w:b/>
          <w:bCs/>
          <w:sz w:val="24"/>
          <w:szCs w:val="24"/>
        </w:rPr>
        <w:t>Sustentabilidade em Agronegócios:</w:t>
      </w:r>
      <w:r w:rsidRPr="005A3845">
        <w:rPr>
          <w:sz w:val="24"/>
          <w:szCs w:val="24"/>
        </w:rPr>
        <w:t xml:space="preserve"> tem como escopo de atuação o desenvolvimento de práticas de pesquisa, extensão e inovação relacionadas ao desenvolvimento sustentável do agronegócio no estado de Mato Grosso, com enfoque em uma análise multidisciplinar e interdisciplinar da problematização de seus impactos ambientais e sociais. Contempla os processos de formulação, gestão e avaliação de políticas públicas e não públicas com relação à sustentabilidade no agronegócio, análise dos impactos das inovações tecnológicas, da modernização da agricultura, </w:t>
      </w:r>
      <w:r w:rsidR="00340FC4" w:rsidRPr="005A3845">
        <w:rPr>
          <w:sz w:val="24"/>
          <w:szCs w:val="24"/>
        </w:rPr>
        <w:t>do funcionamento dos mercados, do comportamento dos consumidores e dos</w:t>
      </w:r>
      <w:r w:rsidRPr="005A3845">
        <w:rPr>
          <w:sz w:val="24"/>
          <w:szCs w:val="24"/>
        </w:rPr>
        <w:t xml:space="preserve"> agentes sociais formadores de opinião. Contempla práticas relacionadas à gestão socioambiental, agroecologia, economia ambiental, economia criativa, solidária e circular, tecnologia social, turismo no espaço rural, dentre outras práticas relacionadas.</w:t>
      </w:r>
    </w:p>
    <w:p w14:paraId="4A0EF28B" w14:textId="77777777" w:rsidR="00B65AC7" w:rsidRPr="005A3845" w:rsidRDefault="00B65AC7">
      <w:pPr>
        <w:rPr>
          <w:sz w:val="24"/>
          <w:szCs w:val="24"/>
        </w:rPr>
      </w:pPr>
    </w:p>
    <w:p w14:paraId="3A7B9929" w14:textId="4A72A2FD" w:rsidR="00B65AC7" w:rsidRPr="005A3845" w:rsidRDefault="00000000">
      <w:pPr>
        <w:rPr>
          <w:sz w:val="24"/>
          <w:szCs w:val="24"/>
        </w:rPr>
      </w:pPr>
      <w:r w:rsidRPr="005A3845">
        <w:rPr>
          <w:b/>
          <w:bCs/>
          <w:sz w:val="24"/>
          <w:szCs w:val="24"/>
        </w:rPr>
        <w:t>Gestão de Sistemas Agroindustriais:</w:t>
      </w:r>
      <w:r w:rsidRPr="005A3845">
        <w:rPr>
          <w:sz w:val="24"/>
          <w:szCs w:val="24"/>
        </w:rPr>
        <w:t xml:space="preserve"> tem por objeto trabalhos de pesquisa, extensão e inovação relacionados às atividades de gestão em sistemas de produção agropecuária e agroindustrial, principalmente àquelas relacionadas a viabilidade econômica, qualidade da produção, manejo, gestão de pessoas, custos logísticos e operacionais e estudo das relações entre organizações, mercados, instituições e processos para a análise da competitividade dos complexos agroindustriais. Parte da visão sistêmica de cadeias agroindustriais e se articula em torno dos eixos principais: gestão das organizações agropecuárias e agroindustriais; análise de </w:t>
      </w:r>
      <w:r w:rsidRPr="005A3845">
        <w:rPr>
          <w:sz w:val="24"/>
          <w:szCs w:val="24"/>
        </w:rPr>
        <w:lastRenderedPageBreak/>
        <w:t xml:space="preserve">estratégias organizacionais; custos operacionais e logísticos; comercialização agrícola; avaliação de políticas </w:t>
      </w:r>
      <w:r w:rsidR="00340FC4" w:rsidRPr="005A3845">
        <w:rPr>
          <w:sz w:val="24"/>
          <w:szCs w:val="24"/>
        </w:rPr>
        <w:t>agrícolas</w:t>
      </w:r>
      <w:r w:rsidRPr="005A3845">
        <w:rPr>
          <w:sz w:val="24"/>
          <w:szCs w:val="24"/>
        </w:rPr>
        <w:t>; gestão de pessoas no agronegócio; inovação e adoção de tecnologia para a competitividade regional.</w:t>
      </w:r>
    </w:p>
    <w:p w14:paraId="32AF8B7E" w14:textId="77777777" w:rsidR="00B65AC7" w:rsidRPr="005A3845" w:rsidRDefault="00B65AC7">
      <w:pPr>
        <w:rPr>
          <w:sz w:val="24"/>
          <w:szCs w:val="24"/>
        </w:rPr>
      </w:pPr>
    </w:p>
    <w:p w14:paraId="13873333" w14:textId="74E83F84" w:rsidR="00B65AC7" w:rsidRPr="005A3845" w:rsidRDefault="00000000">
      <w:pPr>
        <w:rPr>
          <w:sz w:val="24"/>
          <w:szCs w:val="24"/>
        </w:rPr>
      </w:pPr>
      <w:r w:rsidRPr="005A3845">
        <w:rPr>
          <w:b/>
          <w:bCs/>
          <w:sz w:val="24"/>
          <w:szCs w:val="24"/>
        </w:rPr>
        <w:t xml:space="preserve">Competitividade de </w:t>
      </w:r>
      <w:r w:rsidR="00340FC4" w:rsidRPr="005A3845">
        <w:rPr>
          <w:b/>
          <w:bCs/>
          <w:sz w:val="24"/>
          <w:szCs w:val="24"/>
        </w:rPr>
        <w:t>Sistemas</w:t>
      </w:r>
      <w:r w:rsidRPr="005A3845">
        <w:rPr>
          <w:b/>
          <w:bCs/>
          <w:sz w:val="24"/>
          <w:szCs w:val="24"/>
        </w:rPr>
        <w:t xml:space="preserve"> Agroindustriais:</w:t>
      </w:r>
      <w:r w:rsidRPr="005A3845">
        <w:rPr>
          <w:sz w:val="24"/>
          <w:szCs w:val="24"/>
        </w:rPr>
        <w:t xml:space="preserve"> contempla ações de pesquisa, extensão e inovação sobre diferentes aspectos dos sistemas agroindustriais (eficiência produtiva, econômica, gerencial, social e ambiental, etc.) que contribuam para a melhoria da competitividade e do desenvolvimento econômico e sustentável dos sistemas produtivos. As ações contemplarão, a partir de uma abordagem sistêmica, a avaliação dos ambientes econômico, político e socioambiental em que os sistemas agroindustriais estão inseridos; a análise e desenvolvimento de ações de coordenação entre os agentes; a avaliação e proposição de estratégias gerenciais, de produção, de inovação, de acesso a mercados e de internacionalização; eficiência produtiva e de processos de geração e transferência tecnológica; a adequação e/ ou desenvolvimento de instrumentos e metodologias que promovam a competitividade dos agentes, a coordenação e a formulação de políticas público-privadas.</w:t>
      </w:r>
    </w:p>
    <w:p w14:paraId="44C3D783" w14:textId="77777777" w:rsidR="00B65AC7" w:rsidRPr="005A3845" w:rsidRDefault="00B65AC7">
      <w:pPr>
        <w:rPr>
          <w:sz w:val="24"/>
          <w:szCs w:val="24"/>
        </w:rPr>
      </w:pPr>
    </w:p>
    <w:p w14:paraId="469D1AC7" w14:textId="615C356B" w:rsidR="00B65AC7" w:rsidRPr="005A3845" w:rsidRDefault="00000000">
      <w:pPr>
        <w:rPr>
          <w:sz w:val="24"/>
          <w:szCs w:val="24"/>
        </w:rPr>
      </w:pPr>
      <w:r w:rsidRPr="005A3845">
        <w:rPr>
          <w:b/>
          <w:bCs/>
          <w:sz w:val="24"/>
          <w:szCs w:val="24"/>
        </w:rPr>
        <w:t xml:space="preserve">Tecnologia Aplicada ao Agronegócio: </w:t>
      </w:r>
      <w:r w:rsidRPr="005A3845">
        <w:rPr>
          <w:sz w:val="24"/>
          <w:szCs w:val="24"/>
        </w:rPr>
        <w:t xml:space="preserve">abrange projetos de pesquisa, extensão e inovação relacionados ao desenvolvimento de sistemas e processos automatizados que possam auxiliar os produtores rurais na solução de problemas organizacionais de suas propriedades, além de buscar o aperfeiçoamento de sistemas e processos já utilizados. Contempla também ações de pesquisa, extensão e inovação que contemplem o desenvolvimento de softwares, aplicativos e ferramentas computacionais, com adoção de tecnologias </w:t>
      </w:r>
      <w:r w:rsidR="00340FC4" w:rsidRPr="005A3845">
        <w:rPr>
          <w:sz w:val="24"/>
          <w:szCs w:val="24"/>
        </w:rPr>
        <w:t>relacionadas à Agricultura Digital (inteligência artificial, internet das coisas, dentre outras)</w:t>
      </w:r>
      <w:r w:rsidRPr="005A3845">
        <w:rPr>
          <w:sz w:val="24"/>
          <w:szCs w:val="24"/>
        </w:rPr>
        <w:t xml:space="preserve"> que possibilitem ao produtor rural obter informações rápidas e precisas sobre o negócio, podendo tomar decisões de forma estratégica, visando a melhoria dos resultados.</w:t>
      </w:r>
    </w:p>
    <w:p w14:paraId="07081C13" w14:textId="77777777" w:rsidR="00B65AC7" w:rsidRPr="005A3845" w:rsidRDefault="00B65AC7">
      <w:pPr>
        <w:rPr>
          <w:sz w:val="24"/>
          <w:szCs w:val="24"/>
        </w:rPr>
      </w:pPr>
    </w:p>
    <w:p w14:paraId="35F8BD52" w14:textId="77777777" w:rsidR="00B65AC7" w:rsidRPr="005A3845"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11" w:name="_Toc86657049"/>
      <w:r w:rsidRPr="005A3845">
        <w:rPr>
          <w:rFonts w:eastAsia="Times New Roman"/>
          <w:b/>
          <w:bCs/>
          <w:sz w:val="24"/>
          <w:szCs w:val="24"/>
          <w:lang w:eastAsia="ar-SA"/>
        </w:rPr>
        <w:t>Formação Continuada e Integração com a Pós-graduação</w:t>
      </w:r>
      <w:bookmarkEnd w:id="11"/>
    </w:p>
    <w:p w14:paraId="1702649C" w14:textId="77777777" w:rsidR="00B65AC7" w:rsidRDefault="00B65AC7">
      <w:pPr>
        <w:rPr>
          <w:sz w:val="24"/>
          <w:szCs w:val="24"/>
        </w:rPr>
      </w:pPr>
    </w:p>
    <w:p w14:paraId="2283D3D3" w14:textId="1AFBA3DD" w:rsidR="00B65AC7" w:rsidRDefault="00000000">
      <w:pPr>
        <w:rPr>
          <w:sz w:val="24"/>
          <w:szCs w:val="24"/>
        </w:rPr>
      </w:pPr>
      <w:r>
        <w:rPr>
          <w:sz w:val="24"/>
          <w:szCs w:val="24"/>
        </w:rPr>
        <w:t xml:space="preserve">Seguindo os parâmetros legais que instruem a elaboração de um PPC, o </w:t>
      </w:r>
      <w:bookmarkStart w:id="12" w:name="_Hlk109308065"/>
      <w:r>
        <w:rPr>
          <w:rFonts w:eastAsia="Times New Roman"/>
          <w:sz w:val="24"/>
          <w:szCs w:val="24"/>
          <w:lang w:eastAsia="ar-SA"/>
        </w:rPr>
        <w:t xml:space="preserve">Curso </w:t>
      </w:r>
      <w:r>
        <w:rPr>
          <w:sz w:val="24"/>
          <w:szCs w:val="24"/>
        </w:rPr>
        <w:t xml:space="preserve">Superior de Tecnologia em Processos Gerenciais </w:t>
      </w:r>
      <w:bookmarkEnd w:id="12"/>
      <w:r>
        <w:rPr>
          <w:sz w:val="24"/>
          <w:szCs w:val="24"/>
        </w:rPr>
        <w:t>contempla a articulação entre graduação e pós-</w:t>
      </w:r>
      <w:r>
        <w:rPr>
          <w:sz w:val="24"/>
          <w:szCs w:val="24"/>
        </w:rPr>
        <w:lastRenderedPageBreak/>
        <w:t>graduação</w:t>
      </w:r>
      <w:r w:rsidR="002A19F8">
        <w:rPr>
          <w:sz w:val="24"/>
          <w:szCs w:val="24"/>
        </w:rPr>
        <w:t>,</w:t>
      </w:r>
      <w:r>
        <w:rPr>
          <w:sz w:val="24"/>
          <w:szCs w:val="24"/>
        </w:rPr>
        <w:t xml:space="preserve"> alicerçando-se no conceito da Educação Continuada, que consiste na ideia da constante qualificação do indivíduo, seja no âmbito acadêmico, profissional ou pessoal.</w:t>
      </w:r>
    </w:p>
    <w:p w14:paraId="30D40D80" w14:textId="4E66B92A" w:rsidR="00B65AC7" w:rsidRDefault="00000000">
      <w:pPr>
        <w:rPr>
          <w:sz w:val="24"/>
          <w:szCs w:val="24"/>
        </w:rPr>
      </w:pPr>
      <w:r>
        <w:rPr>
          <w:sz w:val="24"/>
          <w:szCs w:val="24"/>
        </w:rPr>
        <w:t xml:space="preserve">Nesse sentido, o profissional formado pelo curso, ao findar a sua graduação, poderá dar continuidade à sua formação tanto </w:t>
      </w:r>
      <w:r w:rsidR="00340FC4">
        <w:rPr>
          <w:sz w:val="24"/>
          <w:szCs w:val="24"/>
        </w:rPr>
        <w:t>a</w:t>
      </w:r>
      <w:r>
        <w:rPr>
          <w:sz w:val="24"/>
          <w:szCs w:val="24"/>
        </w:rPr>
        <w:t xml:space="preserve"> nível de graduação quanto de pós-graduação. A nível de graduação ele poderá dar continuidade </w:t>
      </w:r>
      <w:r w:rsidR="00340FC4">
        <w:rPr>
          <w:sz w:val="24"/>
          <w:szCs w:val="24"/>
        </w:rPr>
        <w:t>aos</w:t>
      </w:r>
      <w:r>
        <w:rPr>
          <w:sz w:val="24"/>
          <w:szCs w:val="24"/>
        </w:rPr>
        <w:t xml:space="preserve"> seus estudos por meio do curso de Bacharelado em Administração – Linha de Formação em Gestão e Negócios ofertado pela UNEMAT </w:t>
      </w:r>
      <w:r w:rsidR="000C3549">
        <w:rPr>
          <w:sz w:val="24"/>
          <w:szCs w:val="24"/>
        </w:rPr>
        <w:t>Câmpus</w:t>
      </w:r>
      <w:r>
        <w:rPr>
          <w:sz w:val="24"/>
          <w:szCs w:val="24"/>
        </w:rPr>
        <w:t xml:space="preserve"> de Tangará da Serra no período noturno. Como os dois cursos são da área da gestão</w:t>
      </w:r>
      <w:r w:rsidR="00340FC4">
        <w:rPr>
          <w:sz w:val="24"/>
          <w:szCs w:val="24"/>
        </w:rPr>
        <w:t>,</w:t>
      </w:r>
      <w:r>
        <w:rPr>
          <w:sz w:val="24"/>
          <w:szCs w:val="24"/>
        </w:rPr>
        <w:t xml:space="preserve"> o estudante poderá requerer o aproveitamento das disciplinas cursadas compatíveis abreviando o seu itinerário formativo no bacharelado.</w:t>
      </w:r>
    </w:p>
    <w:p w14:paraId="2D0EBA54" w14:textId="33BF6E44" w:rsidR="00B65AC7" w:rsidRDefault="00000000">
      <w:pPr>
        <w:rPr>
          <w:sz w:val="24"/>
          <w:szCs w:val="24"/>
        </w:rPr>
      </w:pPr>
      <w:r>
        <w:rPr>
          <w:sz w:val="24"/>
          <w:szCs w:val="24"/>
        </w:rPr>
        <w:t xml:space="preserve">Poderá optar também por buscar uma segunda formação direcionada que lhe permita se especializar, se aprofundar, em outro setor econômico ou em determinadas áreas da gestão por meio de outros Cursos Superiores de Tecnologia (CST) que serão ofertados (Recursos Humanos, Logística, Gestão Financeira, Comércio Exterior, Gestão Comercial, Gestão de Cooperativas, dentre outros) no mesmo </w:t>
      </w:r>
      <w:r w:rsidR="000C3549">
        <w:rPr>
          <w:sz w:val="24"/>
          <w:szCs w:val="24"/>
        </w:rPr>
        <w:t>Câmpus</w:t>
      </w:r>
      <w:r>
        <w:rPr>
          <w:sz w:val="24"/>
          <w:szCs w:val="24"/>
        </w:rPr>
        <w:t xml:space="preserve"> de forma alternada e conforme demanda. O primeiro módulo do curso, o Módulo de Formação Básica em Gestão (420 horas), será comum a todos os CST na área de Gestão e Negócios que venham a ser ofertados. Isso facilitará e abrevia o itinerário formativo na nova graduação, possibilitando a conclusão do segundo curso em um período de até 18 meses.</w:t>
      </w:r>
    </w:p>
    <w:p w14:paraId="366201BF" w14:textId="77777777" w:rsidR="00B65AC7" w:rsidRDefault="00000000">
      <w:pPr>
        <w:rPr>
          <w:sz w:val="24"/>
          <w:szCs w:val="24"/>
        </w:rPr>
      </w:pPr>
      <w:r>
        <w:rPr>
          <w:sz w:val="24"/>
          <w:szCs w:val="24"/>
        </w:rPr>
        <w:t xml:space="preserve">O estudante também terá à sua disposição várias opções de cursos de pós-graduação, na modalidade </w:t>
      </w:r>
      <w:r>
        <w:rPr>
          <w:i/>
          <w:sz w:val="24"/>
          <w:szCs w:val="24"/>
        </w:rPr>
        <w:t>Lato Sensu</w:t>
      </w:r>
      <w:r>
        <w:rPr>
          <w:sz w:val="24"/>
          <w:szCs w:val="24"/>
        </w:rPr>
        <w:t xml:space="preserve">. Esses cursos deverão enriquecer os conhecimentos adquiridos e propiciar uma especialização capaz de fortalecer a capacitação desse profissional no mercado de trabalho, configurando-se assim, em uma perspectiva da educação continuada para o discente do curso de graduação. </w:t>
      </w:r>
    </w:p>
    <w:p w14:paraId="6BEF1635" w14:textId="0E2EE459" w:rsidR="00B65AC7" w:rsidRDefault="00000000">
      <w:pPr>
        <w:rPr>
          <w:sz w:val="24"/>
          <w:szCs w:val="24"/>
        </w:rPr>
      </w:pPr>
      <w:r>
        <w:rPr>
          <w:sz w:val="24"/>
          <w:szCs w:val="24"/>
        </w:rPr>
        <w:t xml:space="preserve">Do ponto de vista gerencial e operacional, esses cursos podem estar vinculados a um programa de pós-graduação </w:t>
      </w:r>
      <w:r w:rsidR="00340FC4">
        <w:rPr>
          <w:sz w:val="24"/>
          <w:szCs w:val="24"/>
        </w:rPr>
        <w:t>vinculado</w:t>
      </w:r>
      <w:r>
        <w:rPr>
          <w:sz w:val="24"/>
          <w:szCs w:val="24"/>
        </w:rPr>
        <w:t xml:space="preserve"> à FACSAL ou aos Núcleos institucionalizados neste </w:t>
      </w:r>
      <w:r w:rsidR="002A19F8">
        <w:rPr>
          <w:sz w:val="24"/>
          <w:szCs w:val="24"/>
        </w:rPr>
        <w:t>curso</w:t>
      </w:r>
      <w:r>
        <w:rPr>
          <w:sz w:val="24"/>
          <w:szCs w:val="24"/>
        </w:rPr>
        <w:t xml:space="preserve"> e deverão estar arranjados em áreas específicas da administração e/ou linha de formação do curso. Dentre outros, seguem alguns cursos que poderão ser criados e oferecidos nesse contexto: a) Empreendedorismo e Gestão da Inovação, b) Finanças Corporativas, c) Gestão do Agronegócio, d) Gestão Empresarial, e) Gestão e Políticas Públicas, f) Marketing 4.0. </w:t>
      </w:r>
      <w:bookmarkStart w:id="13" w:name="_Hlk42962528"/>
      <w:r>
        <w:rPr>
          <w:sz w:val="24"/>
          <w:szCs w:val="24"/>
        </w:rPr>
        <w:t xml:space="preserve">A elaboração e implementação desses cursos </w:t>
      </w:r>
      <w:r w:rsidR="00340FC4">
        <w:rPr>
          <w:sz w:val="24"/>
          <w:szCs w:val="24"/>
        </w:rPr>
        <w:t>deverão</w:t>
      </w:r>
      <w:r>
        <w:rPr>
          <w:sz w:val="24"/>
          <w:szCs w:val="24"/>
        </w:rPr>
        <w:t xml:space="preserve"> respeitar a Resolução 012/2021 - CONEPE, </w:t>
      </w:r>
      <w:r>
        <w:rPr>
          <w:sz w:val="24"/>
          <w:szCs w:val="24"/>
        </w:rPr>
        <w:lastRenderedPageBreak/>
        <w:t>que regulamenta o processo de institucionalização e funcionamento dos cursos de Pós-Graduação Lato Sensu na modalidade presencial e a distância, da Universidade do Estado de Mato Grosso</w:t>
      </w:r>
      <w:r>
        <w:rPr>
          <w:sz w:val="24"/>
          <w:szCs w:val="24"/>
          <w:vertAlign w:val="superscript"/>
        </w:rPr>
        <w:t xml:space="preserve"> </w:t>
      </w:r>
      <w:r>
        <w:rPr>
          <w:sz w:val="24"/>
          <w:szCs w:val="24"/>
          <w:vertAlign w:val="superscript"/>
        </w:rPr>
        <w:footnoteReference w:id="43"/>
      </w:r>
      <w:r>
        <w:rPr>
          <w:sz w:val="24"/>
          <w:szCs w:val="24"/>
        </w:rPr>
        <w:t>.</w:t>
      </w:r>
    </w:p>
    <w:p w14:paraId="70044F3A" w14:textId="62E7A40A" w:rsidR="00B65AC7" w:rsidRDefault="00000000">
      <w:pPr>
        <w:rPr>
          <w:sz w:val="24"/>
          <w:szCs w:val="24"/>
        </w:rPr>
      </w:pPr>
      <w:r>
        <w:rPr>
          <w:sz w:val="24"/>
          <w:szCs w:val="24"/>
        </w:rPr>
        <w:t xml:space="preserve">Atualmente estão abertas as inscrições para a terceira turma da Pós-Graduação Lato Sensu em Gestão e Inovação, promovida pelos Cursos de Administração e Superior de Tecnologia em Processos Gerenciais da UNEMAT </w:t>
      </w:r>
      <w:r w:rsidR="000C3549">
        <w:rPr>
          <w:sz w:val="24"/>
          <w:szCs w:val="24"/>
        </w:rPr>
        <w:t>Câmpus</w:t>
      </w:r>
      <w:r>
        <w:rPr>
          <w:sz w:val="24"/>
          <w:szCs w:val="24"/>
        </w:rPr>
        <w:t xml:space="preserve"> de Tangará da Serra em conjunto com a AGINOV. Grande parte do quadro docente da Especialização é </w:t>
      </w:r>
      <w:r w:rsidR="00340FC4">
        <w:rPr>
          <w:sz w:val="24"/>
          <w:szCs w:val="24"/>
        </w:rPr>
        <w:t>composta</w:t>
      </w:r>
      <w:r>
        <w:rPr>
          <w:sz w:val="24"/>
          <w:szCs w:val="24"/>
        </w:rPr>
        <w:t xml:space="preserve"> por professores deste curso. Esta especialização tem como objetivo capacitar profissionais com conhecimentos técnicos e científicos para atuarem como condutores de melhorias em processos, produtos e/ou serviços e serem líderes de pessoas, com foco na criação de culturas de inovação em diferentes modelos de negócio e com uma visão sistêmica das organizações. O curso possui uma carga horária de 390 horas e uma duração de 12 meses.</w:t>
      </w:r>
    </w:p>
    <w:bookmarkEnd w:id="13"/>
    <w:p w14:paraId="0F22D019" w14:textId="0E0D4C0C" w:rsidR="00B65AC7" w:rsidRDefault="00000000">
      <w:pPr>
        <w:rPr>
          <w:sz w:val="24"/>
          <w:szCs w:val="24"/>
        </w:rPr>
      </w:pPr>
      <w:r>
        <w:rPr>
          <w:sz w:val="24"/>
          <w:szCs w:val="24"/>
        </w:rPr>
        <w:t xml:space="preserve">Para verticalizar a formação do profissional do </w:t>
      </w:r>
      <w:r>
        <w:rPr>
          <w:rFonts w:eastAsia="Times New Roman"/>
          <w:sz w:val="24"/>
          <w:szCs w:val="24"/>
          <w:lang w:eastAsia="ar-SA"/>
        </w:rPr>
        <w:t xml:space="preserve">Curso </w:t>
      </w:r>
      <w:r>
        <w:rPr>
          <w:sz w:val="24"/>
          <w:szCs w:val="24"/>
        </w:rPr>
        <w:t>Superior de Tecnologia em Processos Gerenciais outros cursos de pós-graduação Lato Sensu poderão ser desenvolvidos, como por exemplo, o Curso de Especialização em Gestão do Agronegócio, já editado pelo Curso de Administração em 2006 e que possui uma alta demanda na sociedade, inclusive por egressos formados nos bacharelados em Administração e outros cursos afins.</w:t>
      </w:r>
    </w:p>
    <w:p w14:paraId="5F42D284" w14:textId="740D481E" w:rsidR="00B65AC7" w:rsidRDefault="00000000">
      <w:pPr>
        <w:rPr>
          <w:sz w:val="24"/>
          <w:szCs w:val="24"/>
        </w:rPr>
      </w:pPr>
      <w:r>
        <w:rPr>
          <w:sz w:val="24"/>
          <w:szCs w:val="24"/>
        </w:rPr>
        <w:t xml:space="preserve">Além dos cursos de pós-graduação </w:t>
      </w:r>
      <w:r>
        <w:rPr>
          <w:i/>
          <w:sz w:val="24"/>
          <w:szCs w:val="24"/>
        </w:rPr>
        <w:t>Lato Sensu</w:t>
      </w:r>
      <w:r>
        <w:rPr>
          <w:sz w:val="24"/>
          <w:szCs w:val="24"/>
        </w:rPr>
        <w:t xml:space="preserve"> nas modalidades Especialização e </w:t>
      </w:r>
      <w:r>
        <w:rPr>
          <w:i/>
          <w:sz w:val="24"/>
          <w:szCs w:val="24"/>
        </w:rPr>
        <w:t xml:space="preserve">Master Business </w:t>
      </w:r>
      <w:proofErr w:type="spellStart"/>
      <w:r>
        <w:rPr>
          <w:i/>
          <w:sz w:val="24"/>
          <w:szCs w:val="24"/>
        </w:rPr>
        <w:t>Administration</w:t>
      </w:r>
      <w:proofErr w:type="spellEnd"/>
      <w:r>
        <w:rPr>
          <w:i/>
          <w:sz w:val="24"/>
          <w:szCs w:val="24"/>
        </w:rPr>
        <w:t xml:space="preserve"> (MBA</w:t>
      </w:r>
      <w:r>
        <w:rPr>
          <w:sz w:val="24"/>
          <w:szCs w:val="24"/>
        </w:rPr>
        <w:t>), poderão ser ofertados cursos de Aperfeiçoamento e Extensão, de média e curta duração, voltados à complementação de estudos e atualização profissional a partir das exigências de mercado e em diálogo com o estado da arte em diferentes áreas do conhecimento. O Art. 27</w:t>
      </w:r>
      <w:r w:rsidR="002A19F8">
        <w:rPr>
          <w:sz w:val="24"/>
          <w:szCs w:val="24"/>
        </w:rPr>
        <w:t>, inciso I,</w:t>
      </w:r>
      <w:r>
        <w:rPr>
          <w:sz w:val="24"/>
          <w:szCs w:val="24"/>
        </w:rPr>
        <w:t xml:space="preserve"> </w:t>
      </w:r>
      <w:r w:rsidR="00340FC4">
        <w:rPr>
          <w:sz w:val="24"/>
          <w:szCs w:val="24"/>
        </w:rPr>
        <w:t>do</w:t>
      </w:r>
      <w:r>
        <w:rPr>
          <w:sz w:val="24"/>
          <w:szCs w:val="24"/>
        </w:rPr>
        <w:t xml:space="preserve"> Art. 27 da Resolução CNE/CP Nº 1, de 5 de janeiro de 2021, que define as Diretrizes Curriculares Nacionais Gerais para a Educação Profissional e Tecnológica, possibilita que os cursos de educação tecnológica em nível de graduação promovam qualificação profissional tecnológica como etapa de terminalidade intermediária. Assim, os diferentes módulos que compõem o Curso Superior de Tecnologia em Processos Gerenciais constituem-se como possibilidades de oferta de aperfeiçoamento profissional.</w:t>
      </w:r>
    </w:p>
    <w:p w14:paraId="386DB926" w14:textId="42F1C016" w:rsidR="00B65AC7" w:rsidRDefault="00000000">
      <w:pPr>
        <w:rPr>
          <w:sz w:val="24"/>
          <w:szCs w:val="24"/>
        </w:rPr>
      </w:pPr>
      <w:r>
        <w:rPr>
          <w:sz w:val="24"/>
          <w:szCs w:val="24"/>
        </w:rPr>
        <w:lastRenderedPageBreak/>
        <w:t xml:space="preserve">Outra modalidade de pós-graduação que poderá fazer parte dessa articulação com a graduação é a </w:t>
      </w:r>
      <w:r>
        <w:rPr>
          <w:i/>
          <w:sz w:val="24"/>
          <w:szCs w:val="24"/>
        </w:rPr>
        <w:t>Stricto Sensu</w:t>
      </w:r>
      <w:r>
        <w:rPr>
          <w:sz w:val="24"/>
          <w:szCs w:val="24"/>
        </w:rPr>
        <w:t>. Com a qualificação em nível de doutorado da maioria do quadro docente do curso, fatalmente se tornará realidade esse projeto, considerando essa qualificação e também a linha de formação do curso.</w:t>
      </w:r>
    </w:p>
    <w:p w14:paraId="57DD7B6E" w14:textId="7AD14DE7" w:rsidR="00B65AC7" w:rsidRDefault="00000000">
      <w:pPr>
        <w:rPr>
          <w:sz w:val="24"/>
          <w:szCs w:val="24"/>
        </w:rPr>
      </w:pPr>
      <w:r>
        <w:rPr>
          <w:sz w:val="24"/>
          <w:szCs w:val="24"/>
        </w:rPr>
        <w:t>Atualmente, é oferecido no Câmpus de Tangará da Serra, o Programa de Pós-Graduação Stricto Sensu em Ambiente e Sistemas de Produção Agrícola (PPGASP)</w:t>
      </w:r>
      <w:r>
        <w:rPr>
          <w:rStyle w:val="Refdenotaderodap"/>
          <w:sz w:val="24"/>
          <w:szCs w:val="24"/>
        </w:rPr>
        <w:footnoteReference w:id="44"/>
      </w:r>
      <w:r>
        <w:rPr>
          <w:sz w:val="24"/>
          <w:szCs w:val="24"/>
        </w:rPr>
        <w:t xml:space="preserve">, um mestrado em que o formado no curso poderá cursar, tendo possibilidade de ter adquirido em apenas </w:t>
      </w:r>
      <w:r w:rsidR="00340FC4">
        <w:rPr>
          <w:sz w:val="24"/>
          <w:szCs w:val="24"/>
        </w:rPr>
        <w:t>4</w:t>
      </w:r>
      <w:r>
        <w:rPr>
          <w:sz w:val="24"/>
          <w:szCs w:val="24"/>
        </w:rPr>
        <w:t xml:space="preserve"> (quatro) anos titulação de mestre pela UNEMAT. O PPGASP é uma proposta interdisciplinar originada no Curso de Agronomia do Câmpus e que tem aderência </w:t>
      </w:r>
      <w:r w:rsidR="002A19F8">
        <w:rPr>
          <w:sz w:val="24"/>
          <w:szCs w:val="24"/>
        </w:rPr>
        <w:t>à</w:t>
      </w:r>
      <w:r>
        <w:rPr>
          <w:sz w:val="24"/>
          <w:szCs w:val="24"/>
        </w:rPr>
        <w:t xml:space="preserve"> formação desse tecnólogo, especialmente para profissionais que pretendem desenvolver estudos e pesquisa na área de ambientes e </w:t>
      </w:r>
      <w:r w:rsidR="00340FC4">
        <w:rPr>
          <w:sz w:val="24"/>
          <w:szCs w:val="24"/>
        </w:rPr>
        <w:t>sistemas</w:t>
      </w:r>
      <w:r>
        <w:rPr>
          <w:sz w:val="24"/>
          <w:szCs w:val="24"/>
        </w:rPr>
        <w:t xml:space="preserve"> de produção agrícola.</w:t>
      </w:r>
    </w:p>
    <w:p w14:paraId="66D50D44" w14:textId="77777777" w:rsidR="00B65AC7" w:rsidRDefault="00000000">
      <w:pPr>
        <w:rPr>
          <w:sz w:val="24"/>
          <w:szCs w:val="24"/>
        </w:rPr>
      </w:pPr>
      <w:r>
        <w:rPr>
          <w:sz w:val="24"/>
          <w:szCs w:val="24"/>
        </w:rPr>
        <w:t>Uma outra possibilidade de mestrado que se mostra pertinente para os formados nesse curso tecnólogo é o Programa de Pós-Graduação em Propriedade Intelectual e Transferência de Tecnologia para a Inovação (PROFINIT), que atualmente é ofertado na UNEMAT – Câmpus de Sinop</w:t>
      </w:r>
      <w:r>
        <w:rPr>
          <w:rStyle w:val="Refdenotaderodap"/>
          <w:sz w:val="24"/>
          <w:szCs w:val="24"/>
        </w:rPr>
        <w:footnoteReference w:id="45"/>
      </w:r>
      <w:r>
        <w:rPr>
          <w:sz w:val="24"/>
          <w:szCs w:val="24"/>
        </w:rPr>
        <w:t xml:space="preserve"> e que pode se estender futuramente para outros Câmpus da UNEMAT, inclusive o de Tangará da Serra. O PROFNIT é um mestrado profissional dedicado ao aprimoramento da formação profissional para atuar nas competências dos Núcleos de Inovação Tecnológica (</w:t>
      </w:r>
      <w:proofErr w:type="spellStart"/>
      <w:r>
        <w:rPr>
          <w:sz w:val="24"/>
          <w:szCs w:val="24"/>
        </w:rPr>
        <w:t>NITs</w:t>
      </w:r>
      <w:proofErr w:type="spellEnd"/>
      <w:r>
        <w:rPr>
          <w:sz w:val="24"/>
          <w:szCs w:val="24"/>
        </w:rPr>
        <w:t>) e nos Ambientes Promotores de Inovação nos diversos setores acadêmico, empresarial, governamental, organizações sociais, etc.</w:t>
      </w:r>
    </w:p>
    <w:p w14:paraId="483FEFC0" w14:textId="77777777" w:rsidR="00B65AC7" w:rsidRDefault="00B65AC7">
      <w:pPr>
        <w:rPr>
          <w:sz w:val="24"/>
          <w:szCs w:val="24"/>
        </w:rPr>
      </w:pPr>
    </w:p>
    <w:p w14:paraId="45DD6024"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Critérios de Aproveitamento de Conhecimentos e Experiências Anteriores, Inclusive para Reconhecimento de Saberes e Competências</w:t>
      </w:r>
    </w:p>
    <w:p w14:paraId="4892E163" w14:textId="77777777" w:rsidR="00B65AC7" w:rsidRPr="005A3845" w:rsidRDefault="00B65AC7">
      <w:pPr>
        <w:rPr>
          <w:sz w:val="24"/>
          <w:szCs w:val="24"/>
        </w:rPr>
      </w:pPr>
    </w:p>
    <w:p w14:paraId="62CF1570" w14:textId="347A9FD9" w:rsidR="00B65AC7" w:rsidRPr="005A3845" w:rsidRDefault="00000000">
      <w:pPr>
        <w:rPr>
          <w:sz w:val="24"/>
          <w:szCs w:val="24"/>
        </w:rPr>
      </w:pPr>
      <w:r w:rsidRPr="005A3845">
        <w:rPr>
          <w:sz w:val="24"/>
          <w:szCs w:val="24"/>
        </w:rPr>
        <w:t xml:space="preserve">Os acadêmicos matriculados no Curso Superior de Tecnologia em Processos Gerenciais poderão ter o seu período de formação abreviado por meio do aproveitamento de saberes e competências profissionais, tanto aqueles desenvolvidos no âmbito da educação formal quanto </w:t>
      </w:r>
      <w:r w:rsidRPr="005A3845">
        <w:rPr>
          <w:sz w:val="24"/>
          <w:szCs w:val="24"/>
        </w:rPr>
        <w:lastRenderedPageBreak/>
        <w:t xml:space="preserve">aqueles desenvolvidos por meio de experiências profissionais anteriores e de outras experiências extraescolares. Assim, tanto aqueles </w:t>
      </w:r>
      <w:r w:rsidR="00C62553" w:rsidRPr="005A3845">
        <w:rPr>
          <w:sz w:val="24"/>
          <w:szCs w:val="24"/>
        </w:rPr>
        <w:t>estudante</w:t>
      </w:r>
      <w:r w:rsidRPr="005A3845">
        <w:rPr>
          <w:sz w:val="24"/>
          <w:szCs w:val="24"/>
        </w:rPr>
        <w:t>s que já cursaram disciplinas em outros cursos de nível superior, e que tenham compatibilidade com alguma disciplina ofertada no curso, quanto aqueles que tenham considerável conhecimento e experiências profissionais no campo da Gestão, poderão pleitear o aproveitamento destas disciplinas, saberes e competências profissionais. Este processo será realizado à luz do que estabelece a legislação nacional e os dispositivos legal-normativos internos da UNEMAT.</w:t>
      </w:r>
    </w:p>
    <w:p w14:paraId="3D765715" w14:textId="0192E390" w:rsidR="00B65AC7" w:rsidRPr="005A3845" w:rsidRDefault="00000000">
      <w:pPr>
        <w:rPr>
          <w:sz w:val="24"/>
          <w:szCs w:val="24"/>
        </w:rPr>
      </w:pPr>
      <w:r w:rsidRPr="005A3845">
        <w:rPr>
          <w:sz w:val="24"/>
          <w:szCs w:val="24"/>
        </w:rPr>
        <w:t xml:space="preserve">A Lei Nº 9.394/1996, que estabelece as diretrizes e bases da educação nacional, ao tratar dos princípios e fins da educação nacional, em seu Art. 3.º, estabelece que o ensino será ministrado com base, entre outros, nos princípios da “valorização da experiência extraescolar” e da vinculação entre a educação escolar, o trabalho e as práticas sociais”. Ainda de acordo com a LDB, em seu Art. 41, “o conhecimento adquirido na educação profissional e tecnológica, inclusive no trabalho, poderá ser objeto de avaliação, reconhecimento e certificação para prosseguimento ou conclusão de estudos”. O Art. 47, parágrafo segundo, enfatiza que “Os </w:t>
      </w:r>
      <w:r w:rsidR="009C7B5F" w:rsidRPr="005A3845">
        <w:rPr>
          <w:sz w:val="24"/>
          <w:szCs w:val="24"/>
        </w:rPr>
        <w:t>estudante</w:t>
      </w:r>
      <w:r w:rsidRPr="005A3845">
        <w:rPr>
          <w:sz w:val="24"/>
          <w:szCs w:val="24"/>
        </w:rPr>
        <w:t>s que tenham extraordinário aproveitamento nos estudos, demonstrado por meio de provas e outros instrumentos de avaliação específicos, aplicados por banca examinadora especial, poderão ter abreviada a duração dos seus cursos, de acordo com as normas dos sistemas de ensino”.</w:t>
      </w:r>
    </w:p>
    <w:p w14:paraId="7FF7A1F5" w14:textId="77777777" w:rsidR="00B65AC7" w:rsidRPr="005A3845" w:rsidRDefault="00000000">
      <w:pPr>
        <w:rPr>
          <w:sz w:val="24"/>
          <w:szCs w:val="24"/>
        </w:rPr>
      </w:pPr>
      <w:r w:rsidRPr="005A3845">
        <w:rPr>
          <w:sz w:val="24"/>
          <w:szCs w:val="24"/>
        </w:rPr>
        <w:t>Ainda na esfera dos dispositivos legais nacionais, a Resolução MEC CNE/CP Nº 1/2021, que Define as Diretrizes Curriculares Nacionais Gerais para a Educação Profissional e Tecnológica, no que tange ao aproveitamento de disciplinas e competências, estabelece em seu Art. 5º., § 6º que “Os itinerários formativos profissionais devem possibilitar um contínuo e articulado aproveitamento de estudos e de experiências profissionais devidamente avaliadas, reconhecidas e certificadas por instituições e redes de Educação Profissional e Tecnológica, criadas nos termos da legislação vigente”.</w:t>
      </w:r>
    </w:p>
    <w:p w14:paraId="5A0D3255" w14:textId="77777777" w:rsidR="00B65AC7" w:rsidRPr="005A3845" w:rsidRDefault="00000000">
      <w:pPr>
        <w:rPr>
          <w:sz w:val="24"/>
          <w:szCs w:val="24"/>
        </w:rPr>
      </w:pPr>
      <w:r w:rsidRPr="005A3845">
        <w:rPr>
          <w:sz w:val="24"/>
          <w:szCs w:val="24"/>
        </w:rPr>
        <w:t xml:space="preserve">Ao tratar da estrutura e organização dos cursos de educação profissional e tecnológica de graduação, a mesma Resolução em seu Art. 30, inciso VI estabelece que: “Os PPCs de Educação Profissional Tecnológica de Graduação a serem submetidos à devida aprovação dos órgãos competentes, nos termos da legislação em vigor, devem conter, pelo menos, os seguintes </w:t>
      </w:r>
      <w:r w:rsidRPr="005A3845">
        <w:rPr>
          <w:sz w:val="24"/>
          <w:szCs w:val="24"/>
        </w:rPr>
        <w:lastRenderedPageBreak/>
        <w:t>itens: [...] VI - critérios de aproveitamento de conhecimentos e experiências anteriores, inclusive para reconhecimento de saberes e competências;”.</w:t>
      </w:r>
    </w:p>
    <w:p w14:paraId="4750CA4F" w14:textId="77777777" w:rsidR="00B65AC7" w:rsidRPr="005A3845" w:rsidRDefault="00000000">
      <w:pPr>
        <w:rPr>
          <w:sz w:val="24"/>
          <w:szCs w:val="24"/>
        </w:rPr>
      </w:pPr>
      <w:r w:rsidRPr="005A3845">
        <w:rPr>
          <w:sz w:val="24"/>
          <w:szCs w:val="24"/>
        </w:rPr>
        <w:t>A Resolução MEC CNE/CP Nº 1/2021, em seu Capítulo XIV, normatiza os processos de aproveitamento de estudos nos cursos de educação profissional e tecnológica. De acordo com o que estabelece o Art. 46 (grifo nosso):</w:t>
      </w:r>
    </w:p>
    <w:p w14:paraId="016E13F7" w14:textId="77777777" w:rsidR="00B65AC7" w:rsidRPr="005A3845" w:rsidRDefault="00B65AC7">
      <w:pPr>
        <w:rPr>
          <w:sz w:val="24"/>
          <w:szCs w:val="24"/>
        </w:rPr>
      </w:pPr>
    </w:p>
    <w:p w14:paraId="7700A758" w14:textId="77777777" w:rsidR="00B65AC7" w:rsidRDefault="00000000">
      <w:pPr>
        <w:spacing w:line="240" w:lineRule="auto"/>
        <w:ind w:left="2268" w:firstLine="0"/>
        <w:rPr>
          <w:sz w:val="20"/>
          <w:szCs w:val="18"/>
        </w:rPr>
      </w:pPr>
      <w:r>
        <w:rPr>
          <w:sz w:val="20"/>
          <w:szCs w:val="18"/>
        </w:rPr>
        <w:t xml:space="preserve">Art. 46 Para prosseguimento de estudos, a instituição de ensino pode promover o </w:t>
      </w:r>
      <w:r>
        <w:rPr>
          <w:b/>
          <w:bCs/>
          <w:sz w:val="20"/>
          <w:szCs w:val="18"/>
        </w:rPr>
        <w:t>aproveitamento de estudos, de conhecimentos e de experiências anteriores, inclusive no trabalho</w:t>
      </w:r>
      <w:r>
        <w:rPr>
          <w:sz w:val="20"/>
          <w:szCs w:val="18"/>
        </w:rPr>
        <w:t>, desde que diretamente relacionados com o perfil profissional de conclusão da respectiva qualificação profissional ou habilitação profissional técnica ou tecnológica, que tenham sido desenvolvidos:</w:t>
      </w:r>
    </w:p>
    <w:p w14:paraId="6F20D926" w14:textId="77777777" w:rsidR="00B65AC7" w:rsidRDefault="00000000">
      <w:pPr>
        <w:spacing w:line="240" w:lineRule="auto"/>
        <w:ind w:left="2268" w:firstLine="0"/>
        <w:rPr>
          <w:sz w:val="20"/>
          <w:szCs w:val="18"/>
        </w:rPr>
      </w:pPr>
      <w:r>
        <w:rPr>
          <w:sz w:val="20"/>
          <w:szCs w:val="18"/>
        </w:rPr>
        <w:t>I – Em qualificações profissionais técnicas e unidades curriculares, etapas ou módulos de cursos técnicos ou de Educação Profissional e Tecnológica de Graduação regularmente concluídos em outros cursos;</w:t>
      </w:r>
    </w:p>
    <w:p w14:paraId="5A3767B0" w14:textId="77777777" w:rsidR="00B65AC7" w:rsidRDefault="00000000">
      <w:pPr>
        <w:spacing w:line="240" w:lineRule="auto"/>
        <w:ind w:left="2268" w:firstLine="0"/>
        <w:rPr>
          <w:sz w:val="20"/>
          <w:szCs w:val="18"/>
        </w:rPr>
      </w:pPr>
      <w:r>
        <w:rPr>
          <w:sz w:val="20"/>
          <w:szCs w:val="18"/>
        </w:rPr>
        <w:t>II – Em cursos destinados à qualificação profissional, incluída a formação inicial, mediante avaliação, reconhecimento e certificação do estudante, para fins de prosseguimento ou conclusão de estudos;</w:t>
      </w:r>
    </w:p>
    <w:p w14:paraId="1A919F89" w14:textId="77777777" w:rsidR="00B65AC7" w:rsidRDefault="00000000">
      <w:pPr>
        <w:spacing w:line="240" w:lineRule="auto"/>
        <w:ind w:left="2268" w:firstLine="0"/>
        <w:rPr>
          <w:sz w:val="20"/>
          <w:szCs w:val="18"/>
        </w:rPr>
      </w:pPr>
      <w:r>
        <w:rPr>
          <w:sz w:val="20"/>
          <w:szCs w:val="18"/>
        </w:rPr>
        <w:t xml:space="preserve">III – </w:t>
      </w:r>
      <w:r>
        <w:rPr>
          <w:b/>
          <w:bCs/>
          <w:sz w:val="20"/>
          <w:szCs w:val="18"/>
        </w:rPr>
        <w:t>Em outros cursos e programas de Educação Profissional e Tecnológica, inclusive no trabalho, por outros meios formais, não formais ou informais, ou até mesmo em outros cursos superiores de graduação, sempre mediante avaliação do estudante</w:t>
      </w:r>
      <w:r>
        <w:rPr>
          <w:sz w:val="20"/>
          <w:szCs w:val="18"/>
        </w:rPr>
        <w:t>; e</w:t>
      </w:r>
    </w:p>
    <w:p w14:paraId="5FA20104" w14:textId="79FB56D2" w:rsidR="00B65AC7" w:rsidRDefault="00000000">
      <w:pPr>
        <w:spacing w:line="240" w:lineRule="auto"/>
        <w:ind w:left="2268" w:firstLine="0"/>
        <w:rPr>
          <w:sz w:val="20"/>
          <w:szCs w:val="18"/>
        </w:rPr>
      </w:pPr>
      <w:r>
        <w:rPr>
          <w:sz w:val="20"/>
          <w:szCs w:val="18"/>
        </w:rPr>
        <w:t xml:space="preserve">IV – </w:t>
      </w:r>
      <w:r>
        <w:rPr>
          <w:b/>
          <w:bCs/>
          <w:sz w:val="20"/>
          <w:szCs w:val="18"/>
        </w:rPr>
        <w:t>Por reconhecimento, em processos formais de certificação profissional</w:t>
      </w:r>
      <w:r>
        <w:rPr>
          <w:sz w:val="20"/>
          <w:szCs w:val="18"/>
        </w:rPr>
        <w:t xml:space="preserve">, </w:t>
      </w:r>
      <w:r w:rsidR="00340FC4">
        <w:rPr>
          <w:sz w:val="20"/>
          <w:szCs w:val="18"/>
        </w:rPr>
        <w:t>realizados</w:t>
      </w:r>
      <w:r>
        <w:rPr>
          <w:sz w:val="20"/>
          <w:szCs w:val="18"/>
        </w:rPr>
        <w:t xml:space="preserve"> em instituição devidamente credenciada pelo órgão normativo do respectivo sistema de ensino ou no âmbito de sistemas nacionais de certificação profissional de pessoas.</w:t>
      </w:r>
    </w:p>
    <w:p w14:paraId="650DE3C6" w14:textId="77777777" w:rsidR="00B65AC7" w:rsidRPr="005A3845" w:rsidRDefault="00B65AC7">
      <w:pPr>
        <w:rPr>
          <w:sz w:val="24"/>
          <w:szCs w:val="24"/>
        </w:rPr>
      </w:pPr>
    </w:p>
    <w:p w14:paraId="60E7FD4B" w14:textId="1CDC6DEF" w:rsidR="00B65AC7" w:rsidRPr="005A3845" w:rsidRDefault="00000000">
      <w:pPr>
        <w:rPr>
          <w:sz w:val="24"/>
          <w:szCs w:val="24"/>
        </w:rPr>
      </w:pPr>
      <w:r w:rsidRPr="005A3845">
        <w:rPr>
          <w:sz w:val="24"/>
          <w:szCs w:val="24"/>
        </w:rPr>
        <w:t>O Capítulo XV</w:t>
      </w:r>
      <w:r w:rsidR="00340FC4" w:rsidRPr="005A3845">
        <w:rPr>
          <w:sz w:val="24"/>
          <w:szCs w:val="24"/>
        </w:rPr>
        <w:t xml:space="preserve"> da Resolução MEC CNE/CP Nº 1/2021</w:t>
      </w:r>
      <w:r w:rsidRPr="005A3845">
        <w:rPr>
          <w:sz w:val="24"/>
          <w:szCs w:val="24"/>
        </w:rPr>
        <w:t xml:space="preserve"> trata mais diretamente da questão do reconhecimento de saberes e competências adquiridos tanto nos espaços educativos quanto no ambiente de trabalho. Conforme o que estabelece em seu Art. 47, parágrafo primeiro (grifo nosso):</w:t>
      </w:r>
    </w:p>
    <w:p w14:paraId="3EED0255" w14:textId="77777777" w:rsidR="00B65AC7" w:rsidRPr="005A3845" w:rsidRDefault="00B65AC7">
      <w:pPr>
        <w:rPr>
          <w:i/>
          <w:iCs/>
          <w:sz w:val="24"/>
          <w:szCs w:val="24"/>
        </w:rPr>
      </w:pPr>
    </w:p>
    <w:p w14:paraId="257F59C9" w14:textId="77777777" w:rsidR="00B65AC7" w:rsidRDefault="00000000">
      <w:pPr>
        <w:spacing w:line="240" w:lineRule="auto"/>
        <w:ind w:left="2268"/>
        <w:rPr>
          <w:sz w:val="20"/>
          <w:szCs w:val="18"/>
        </w:rPr>
      </w:pPr>
      <w:r>
        <w:rPr>
          <w:sz w:val="20"/>
          <w:szCs w:val="18"/>
        </w:rPr>
        <w:t xml:space="preserve">Art. 47. Os </w:t>
      </w:r>
      <w:r>
        <w:rPr>
          <w:b/>
          <w:bCs/>
          <w:sz w:val="20"/>
          <w:szCs w:val="18"/>
        </w:rPr>
        <w:t>saberes adquiridos na Educação Profissional e Tecnológica e no trabalho podem ser reconhecidos mediante processo formal de avaliação e reconhecimento de saberes e competências profissionais</w:t>
      </w:r>
      <w:r>
        <w:rPr>
          <w:sz w:val="20"/>
          <w:szCs w:val="18"/>
        </w:rPr>
        <w:t xml:space="preserve"> - Certificação Profissional para fins de exercício profissional e de prosseguimento ou conclusão de estudos, em consonância com o art. 41 da Lei nº 9.394/1996.</w:t>
      </w:r>
    </w:p>
    <w:p w14:paraId="21A444DF" w14:textId="77777777" w:rsidR="00B65AC7" w:rsidRDefault="00000000">
      <w:pPr>
        <w:spacing w:line="240" w:lineRule="auto"/>
        <w:ind w:left="2268"/>
        <w:rPr>
          <w:sz w:val="20"/>
          <w:szCs w:val="18"/>
        </w:rPr>
      </w:pPr>
      <w:r>
        <w:rPr>
          <w:sz w:val="20"/>
          <w:szCs w:val="18"/>
        </w:rPr>
        <w:t>§ 1º A certificação profissional abrange a avaliação do itinerário profissional e social do estudante, que inclui estudos não formais e experiência no trabalho (saber informal), bem como a orientação para continuidade de estudos, segundo itinerários formativos coerentes com os históricos profissionais dos cidadãos, para valorização da experiência extraescolar.</w:t>
      </w:r>
    </w:p>
    <w:p w14:paraId="35F2D21D" w14:textId="77777777" w:rsidR="00B65AC7" w:rsidRPr="005A3845" w:rsidRDefault="00B65AC7">
      <w:pPr>
        <w:rPr>
          <w:sz w:val="24"/>
          <w:szCs w:val="24"/>
        </w:rPr>
      </w:pPr>
    </w:p>
    <w:p w14:paraId="3F7377BB" w14:textId="2F4412C4" w:rsidR="00B65AC7" w:rsidRPr="005A3845" w:rsidRDefault="00000000">
      <w:pPr>
        <w:rPr>
          <w:sz w:val="24"/>
          <w:szCs w:val="24"/>
        </w:rPr>
      </w:pPr>
      <w:r w:rsidRPr="005A3845">
        <w:rPr>
          <w:sz w:val="24"/>
          <w:szCs w:val="24"/>
        </w:rPr>
        <w:lastRenderedPageBreak/>
        <w:t>No âmbito da UNEMAT, o aproveitamento de estudos a partir de disciplina</w:t>
      </w:r>
      <w:r w:rsidR="0056726D" w:rsidRPr="005A3845">
        <w:rPr>
          <w:sz w:val="24"/>
          <w:szCs w:val="24"/>
        </w:rPr>
        <w:t>s</w:t>
      </w:r>
      <w:r w:rsidRPr="005A3845">
        <w:rPr>
          <w:sz w:val="24"/>
          <w:szCs w:val="24"/>
        </w:rPr>
        <w:t xml:space="preserve"> cursadas em outros cursos de nível superior é regulamentado pela Resolução Nº 001/2024 – CONEPE, que institui a Normatização Acadêmica da Universidade do Estado de Mato Grosso (UNEMAT), em seu Título IX dos Procedimentos Acadêmicos Complementares, Capítulo I do Aproveitamento de Estudos. Conforme o que estabelece a resolução, os processos de aproveitamento de estudos dos componentes curriculares para os cursos de graduação serão analisados mediante os seguintes critérios: equivalência de estudos, aproveitamento parcial de estudos e equivalente valor formativo.</w:t>
      </w:r>
    </w:p>
    <w:p w14:paraId="033E3CE8" w14:textId="6F2AB600" w:rsidR="00B65AC7" w:rsidRPr="005A3845" w:rsidRDefault="00000000">
      <w:pPr>
        <w:rPr>
          <w:sz w:val="24"/>
          <w:szCs w:val="24"/>
        </w:rPr>
      </w:pPr>
      <w:r w:rsidRPr="005A3845">
        <w:rPr>
          <w:sz w:val="24"/>
          <w:szCs w:val="24"/>
        </w:rPr>
        <w:t xml:space="preserve">A Resolução Nº 001/2024 – CONEPE também prevê, por meio </w:t>
      </w:r>
      <w:r w:rsidR="00340FC4" w:rsidRPr="005A3845">
        <w:rPr>
          <w:sz w:val="24"/>
          <w:szCs w:val="24"/>
        </w:rPr>
        <w:t>do Título IX dos Procedimentos Acadêmicos Complementares, Capítulo II do Extraordinário Aproveitamento de Estudos, o Extraordinário aproveitamento de estudos a partir do que estabelece o §2º</w:t>
      </w:r>
      <w:r w:rsidRPr="005A3845">
        <w:rPr>
          <w:sz w:val="24"/>
          <w:szCs w:val="24"/>
        </w:rPr>
        <w:t xml:space="preserve"> do Art. 47 da Lei 9.394/96 – LDB. Ele pode ser requerido em situações em que o acadêmico apresente previamente um satisfatório domínio dos saberes e competências trabalhados em determinadas disciplinas do curso. Permite ao estudante a dispensa de cursar uma ou mais disciplinas dentre as que compõem o currículo do curso superior que realiza, de forma a abreviar o seu tempo de duração. A solicitação de avaliação por extraordinário aproveitamento de estudos não se aplica a disciplinas às quais o estudante tenha cursado e reprovado por nota e/ou frequência, às atividades de estágio curricular supervisionado, trabalho de conclusão de curso, atividades complementares e atividades de extensão.</w:t>
      </w:r>
    </w:p>
    <w:p w14:paraId="610B13B7" w14:textId="77777777" w:rsidR="00B65AC7" w:rsidRPr="005A3845" w:rsidRDefault="00B65AC7">
      <w:pPr>
        <w:rPr>
          <w:sz w:val="24"/>
          <w:szCs w:val="24"/>
        </w:rPr>
      </w:pPr>
    </w:p>
    <w:p w14:paraId="1737DFB9"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14" w:name="_Toc86657050"/>
      <w:r>
        <w:rPr>
          <w:rFonts w:eastAsia="Times New Roman"/>
          <w:b/>
          <w:bCs/>
          <w:sz w:val="24"/>
          <w:szCs w:val="24"/>
          <w:lang w:eastAsia="ar-SA"/>
        </w:rPr>
        <w:t>Mobilidade Acadêmica e Internacionalização</w:t>
      </w:r>
      <w:bookmarkEnd w:id="14"/>
    </w:p>
    <w:p w14:paraId="6671D13E" w14:textId="77777777" w:rsidR="00B65AC7" w:rsidRDefault="00B65AC7">
      <w:pPr>
        <w:rPr>
          <w:sz w:val="24"/>
          <w:szCs w:val="24"/>
        </w:rPr>
      </w:pPr>
    </w:p>
    <w:p w14:paraId="5439FFED" w14:textId="77777777" w:rsidR="00B65AC7" w:rsidRDefault="00000000">
      <w:pPr>
        <w:rPr>
          <w:sz w:val="24"/>
          <w:szCs w:val="24"/>
        </w:rPr>
      </w:pPr>
      <w:r>
        <w:rPr>
          <w:sz w:val="24"/>
          <w:szCs w:val="24"/>
        </w:rPr>
        <w:t>Mobilidade Acadêmica consiste em uma forma de diálogo com outras IES que visa o enriquecimento da formação do acadêmico, oportunizando seu contato com outras realidades, favorecendo o intercâmbio de experiências e de conhecimento, e a construção de autonomia intelectual. Regida pela Resolução 087/2015 – CONEPE</w:t>
      </w:r>
      <w:r>
        <w:rPr>
          <w:sz w:val="24"/>
          <w:szCs w:val="24"/>
          <w:vertAlign w:val="superscript"/>
        </w:rPr>
        <w:footnoteReference w:id="46"/>
      </w:r>
      <w:r>
        <w:rPr>
          <w:sz w:val="24"/>
          <w:szCs w:val="24"/>
        </w:rPr>
        <w:t xml:space="preserve">, </w:t>
      </w:r>
      <w:bookmarkStart w:id="15" w:name="_Hlk42964187"/>
      <w:r>
        <w:rPr>
          <w:sz w:val="24"/>
          <w:szCs w:val="24"/>
        </w:rPr>
        <w:t>a Política de Mobilidade Acadêmica na Universidade do Estado de Mato Grosso – UNEMAT</w:t>
      </w:r>
      <w:bookmarkEnd w:id="15"/>
      <w:r>
        <w:rPr>
          <w:sz w:val="24"/>
          <w:szCs w:val="24"/>
        </w:rPr>
        <w:t xml:space="preserve"> prevê “o vínculo temporário de discentes dos cursos de graduação da UNEMAT com Instituições de Educação Superior </w:t>
      </w:r>
      <w:r>
        <w:rPr>
          <w:sz w:val="24"/>
          <w:szCs w:val="24"/>
        </w:rPr>
        <w:lastRenderedPageBreak/>
        <w:t xml:space="preserve">públicas, nacionais ou internacionais, conveniadas, ou com os </w:t>
      </w:r>
      <w:proofErr w:type="spellStart"/>
      <w:r>
        <w:rPr>
          <w:i/>
          <w:sz w:val="24"/>
          <w:szCs w:val="24"/>
        </w:rPr>
        <w:t>campi</w:t>
      </w:r>
      <w:proofErr w:type="spellEnd"/>
      <w:r>
        <w:rPr>
          <w:i/>
          <w:sz w:val="24"/>
          <w:szCs w:val="24"/>
        </w:rPr>
        <w:t xml:space="preserve"> </w:t>
      </w:r>
      <w:r>
        <w:rPr>
          <w:sz w:val="24"/>
          <w:szCs w:val="24"/>
        </w:rPr>
        <w:t xml:space="preserve">da UNEMAT” (Art. 2º), seja por adesão a programas do governo federal, celebração de acordo de cooperação interinstitucional ou com instituições financiadoras (Art. 3º). </w:t>
      </w:r>
    </w:p>
    <w:p w14:paraId="501C0FB2" w14:textId="1D1C777A" w:rsidR="00B65AC7" w:rsidRDefault="00000000">
      <w:pPr>
        <w:rPr>
          <w:sz w:val="24"/>
          <w:szCs w:val="24"/>
        </w:rPr>
      </w:pPr>
      <w:r>
        <w:rPr>
          <w:sz w:val="24"/>
          <w:szCs w:val="24"/>
        </w:rPr>
        <w:t xml:space="preserve">Considera como atividades em Mobilidade Acadêmica as de natureza discente-curricular, científica, artística e/ou cultural, que visem à complementação e ao aprimoramento da formação do discente de graduação (Art. 6º). Visa possibilitar ao discente da graduação da UNEMAT cursar componentes curriculares em outro </w:t>
      </w:r>
      <w:r w:rsidR="000C3549">
        <w:rPr>
          <w:sz w:val="24"/>
          <w:szCs w:val="24"/>
        </w:rPr>
        <w:t>Câmpus</w:t>
      </w:r>
      <w:r>
        <w:rPr>
          <w:sz w:val="24"/>
          <w:szCs w:val="24"/>
        </w:rPr>
        <w:t xml:space="preserve"> onde seu curso é ofertado ou em IES públicas nacionais ou internacionais, assim como receber discentes dessas origens, promovendo sua interação em diferentes espaços, ampliando sua visão de mundo e o domínio de outro idioma, favorecendo a construção da autonomia intelectual e o enriquecimento da formação discente-profissional. Estimula a cooperação técnico-científica e a troca de experiências entre discentes e professores de instituições nacionais e internacionais e dos </w:t>
      </w:r>
      <w:proofErr w:type="spellStart"/>
      <w:r>
        <w:rPr>
          <w:i/>
          <w:sz w:val="24"/>
          <w:szCs w:val="24"/>
        </w:rPr>
        <w:t>campi</w:t>
      </w:r>
      <w:proofErr w:type="spellEnd"/>
      <w:r>
        <w:rPr>
          <w:i/>
          <w:sz w:val="24"/>
          <w:szCs w:val="24"/>
        </w:rPr>
        <w:t xml:space="preserve"> </w:t>
      </w:r>
      <w:r>
        <w:rPr>
          <w:sz w:val="24"/>
          <w:szCs w:val="24"/>
        </w:rPr>
        <w:t>da UNEMAT, além de propiciar visibilidade nacional e internacional ao ensino de graduação da UNEMAT (Art. 5º).</w:t>
      </w:r>
    </w:p>
    <w:p w14:paraId="4C1697B6" w14:textId="139572B0" w:rsidR="00B65AC7" w:rsidRDefault="00000000">
      <w:pPr>
        <w:rPr>
          <w:sz w:val="24"/>
          <w:szCs w:val="24"/>
        </w:rPr>
      </w:pPr>
      <w:r>
        <w:rPr>
          <w:sz w:val="24"/>
          <w:szCs w:val="24"/>
        </w:rPr>
        <w:t>Visando promover a mobilidade acadêmica</w:t>
      </w:r>
      <w:r w:rsidR="00340FC4">
        <w:rPr>
          <w:sz w:val="24"/>
          <w:szCs w:val="24"/>
        </w:rPr>
        <w:t>, este Curso Superior de Tecnologia em Processos Gerenciais possibilita aos seus estudantes cursarem até 360 horas de crédito</w:t>
      </w:r>
      <w:r>
        <w:rPr>
          <w:sz w:val="24"/>
          <w:szCs w:val="24"/>
        </w:rPr>
        <w:t xml:space="preserve"> em outros cursos da UNEMAT e estas serem integralizadas ao seu currículo de formação, desde que a matrícula seja recomendada ou aprovada pelos professores orientadores e devidamente justificada. Uma vez que os acadêmicos tenham cursado e sido aprovados nestas disciplinas de outros cursos, as mesmas serão adicionadas ao seu histórico escolar e integralizadas no seu currículo, dispensando o </w:t>
      </w:r>
      <w:r w:rsidR="00C62553">
        <w:rPr>
          <w:sz w:val="24"/>
          <w:szCs w:val="24"/>
        </w:rPr>
        <w:t>estudante</w:t>
      </w:r>
      <w:r>
        <w:rPr>
          <w:sz w:val="24"/>
          <w:szCs w:val="24"/>
        </w:rPr>
        <w:t xml:space="preserve"> de cursar carga horária </w:t>
      </w:r>
      <w:r w:rsidR="00340FC4">
        <w:rPr>
          <w:sz w:val="24"/>
          <w:szCs w:val="24"/>
        </w:rPr>
        <w:t>correspondente</w:t>
      </w:r>
      <w:r>
        <w:rPr>
          <w:sz w:val="24"/>
          <w:szCs w:val="24"/>
        </w:rPr>
        <w:t xml:space="preserve"> em disciplinas ofertadas no curso.</w:t>
      </w:r>
    </w:p>
    <w:p w14:paraId="01DE7FE3" w14:textId="06317931" w:rsidR="00B65AC7" w:rsidRDefault="00000000">
      <w:pPr>
        <w:rPr>
          <w:sz w:val="24"/>
          <w:szCs w:val="24"/>
        </w:rPr>
      </w:pPr>
      <w:r>
        <w:rPr>
          <w:sz w:val="24"/>
          <w:szCs w:val="24"/>
        </w:rPr>
        <w:t xml:space="preserve">Caberá ao </w:t>
      </w:r>
      <w:r w:rsidR="009C7B5F">
        <w:rPr>
          <w:sz w:val="24"/>
          <w:szCs w:val="24"/>
        </w:rPr>
        <w:t>estudante</w:t>
      </w:r>
      <w:r>
        <w:rPr>
          <w:sz w:val="24"/>
          <w:szCs w:val="24"/>
        </w:rPr>
        <w:t xml:space="preserve">, a partir da recomendação dos professores orientadores, decidir quais disciplinas de seu curso de origem deixará de cursar a partir da integralização das disciplinas de outros cursos. </w:t>
      </w:r>
      <w:r w:rsidR="00340FC4">
        <w:rPr>
          <w:sz w:val="24"/>
          <w:szCs w:val="24"/>
        </w:rPr>
        <w:t>Excluem-se</w:t>
      </w:r>
      <w:r>
        <w:rPr>
          <w:sz w:val="24"/>
          <w:szCs w:val="24"/>
        </w:rPr>
        <w:t xml:space="preserve"> desta lista de possibilidades as disciplinas de Projeto Integrado I, II, III e IV</w:t>
      </w:r>
      <w:r w:rsidR="0056726D">
        <w:rPr>
          <w:sz w:val="24"/>
          <w:szCs w:val="24"/>
        </w:rPr>
        <w:t>,</w:t>
      </w:r>
      <w:r>
        <w:rPr>
          <w:sz w:val="24"/>
          <w:szCs w:val="24"/>
        </w:rPr>
        <w:t xml:space="preserve"> que deverão, obrigatoriamente, ser cursadas por todos os </w:t>
      </w:r>
      <w:r w:rsidR="00C62553">
        <w:rPr>
          <w:sz w:val="24"/>
          <w:szCs w:val="24"/>
        </w:rPr>
        <w:t>estudante</w:t>
      </w:r>
      <w:r>
        <w:rPr>
          <w:sz w:val="24"/>
          <w:szCs w:val="24"/>
        </w:rPr>
        <w:t xml:space="preserve">s do curso. O </w:t>
      </w:r>
      <w:r w:rsidR="009C7B5F">
        <w:rPr>
          <w:sz w:val="24"/>
          <w:szCs w:val="24"/>
        </w:rPr>
        <w:t>estudante</w:t>
      </w:r>
      <w:r>
        <w:rPr>
          <w:sz w:val="24"/>
          <w:szCs w:val="24"/>
        </w:rPr>
        <w:t xml:space="preserve"> poderá optar por não deixar de cursar nenhuma das disciplinas ofertadas no Curso Superior de Tecnologia em Processos Gerenciais e ter as disciplinas dos outros cursos integralizadas como créditos extras.</w:t>
      </w:r>
    </w:p>
    <w:p w14:paraId="05AB33A6" w14:textId="77777777" w:rsidR="00B65AC7" w:rsidRDefault="00B65AC7">
      <w:pPr>
        <w:rPr>
          <w:sz w:val="24"/>
          <w:szCs w:val="24"/>
        </w:rPr>
      </w:pPr>
    </w:p>
    <w:p w14:paraId="2EC95E8F"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16" w:name="_Toc43948144"/>
      <w:bookmarkStart w:id="17" w:name="_Toc86657051"/>
      <w:r>
        <w:rPr>
          <w:rFonts w:eastAsia="Times New Roman"/>
          <w:b/>
          <w:bCs/>
          <w:sz w:val="24"/>
          <w:szCs w:val="24"/>
          <w:lang w:eastAsia="ar-SA"/>
        </w:rPr>
        <w:lastRenderedPageBreak/>
        <w:t>Tecnologias Digitais de Informação e Comunicação no Processo de Ensino-Aprendizagem</w:t>
      </w:r>
      <w:bookmarkEnd w:id="16"/>
      <w:bookmarkEnd w:id="17"/>
    </w:p>
    <w:p w14:paraId="410EDB91" w14:textId="77777777" w:rsidR="00B65AC7" w:rsidRDefault="00B65AC7">
      <w:pPr>
        <w:rPr>
          <w:sz w:val="24"/>
          <w:szCs w:val="24"/>
        </w:rPr>
      </w:pPr>
    </w:p>
    <w:p w14:paraId="7E3D579B" w14:textId="2FE9BF78" w:rsidR="00B65AC7" w:rsidRDefault="00000000">
      <w:pPr>
        <w:rPr>
          <w:sz w:val="24"/>
          <w:szCs w:val="24"/>
        </w:rPr>
      </w:pPr>
      <w:r>
        <w:rPr>
          <w:sz w:val="24"/>
          <w:szCs w:val="24"/>
        </w:rPr>
        <w:t>A Educação a Distância (</w:t>
      </w:r>
      <w:proofErr w:type="spellStart"/>
      <w:r>
        <w:rPr>
          <w:sz w:val="24"/>
          <w:szCs w:val="24"/>
        </w:rPr>
        <w:t>EaD</w:t>
      </w:r>
      <w:proofErr w:type="spellEnd"/>
      <w:r>
        <w:rPr>
          <w:sz w:val="24"/>
          <w:szCs w:val="24"/>
        </w:rPr>
        <w:t xml:space="preserve">) não é recente no país. A “primeira geração” deste tipo de ensino trabalhava com cursos diversos via Empresa de Correios, onde os materiais eram enviados aos </w:t>
      </w:r>
      <w:r w:rsidR="00C62553">
        <w:rPr>
          <w:sz w:val="24"/>
          <w:szCs w:val="24"/>
        </w:rPr>
        <w:t>estudante</w:t>
      </w:r>
      <w:r>
        <w:rPr>
          <w:sz w:val="24"/>
          <w:szCs w:val="24"/>
        </w:rPr>
        <w:t>s e devolvidos (exercícios, atividades e provas) posteriormente aos professores, novamente via postagem. Com o surgimento dos Telecursos (segunda geração)</w:t>
      </w:r>
      <w:r w:rsidR="00340FC4">
        <w:rPr>
          <w:sz w:val="24"/>
          <w:szCs w:val="24"/>
        </w:rPr>
        <w:t>, o grande foco passou para aulas em TV ou gravadas em vídeos, fora do país, na Europa e nos</w:t>
      </w:r>
      <w:r>
        <w:rPr>
          <w:sz w:val="24"/>
          <w:szCs w:val="24"/>
        </w:rPr>
        <w:t xml:space="preserve"> EUA</w:t>
      </w:r>
      <w:r w:rsidR="008715D1">
        <w:rPr>
          <w:sz w:val="24"/>
          <w:szCs w:val="24"/>
        </w:rPr>
        <w:t>;</w:t>
      </w:r>
      <w:r>
        <w:rPr>
          <w:sz w:val="24"/>
          <w:szCs w:val="24"/>
        </w:rPr>
        <w:t xml:space="preserve"> algumas “universidades abertas” começaram a se utilizar deste formato. </w:t>
      </w:r>
    </w:p>
    <w:p w14:paraId="1256D657" w14:textId="10B5212B" w:rsidR="00B65AC7" w:rsidRDefault="00000000">
      <w:pPr>
        <w:rPr>
          <w:sz w:val="24"/>
          <w:szCs w:val="24"/>
        </w:rPr>
      </w:pPr>
      <w:r>
        <w:rPr>
          <w:sz w:val="24"/>
          <w:szCs w:val="24"/>
        </w:rPr>
        <w:t>No Brasil</w:t>
      </w:r>
      <w:r w:rsidR="0056726D">
        <w:rPr>
          <w:sz w:val="24"/>
          <w:szCs w:val="24"/>
        </w:rPr>
        <w:t>,</w:t>
      </w:r>
      <w:r>
        <w:rPr>
          <w:sz w:val="24"/>
          <w:szCs w:val="24"/>
        </w:rPr>
        <w:t xml:space="preserve"> o surgimento de </w:t>
      </w:r>
      <w:proofErr w:type="spellStart"/>
      <w:r>
        <w:rPr>
          <w:sz w:val="24"/>
          <w:szCs w:val="24"/>
        </w:rPr>
        <w:t>EaD</w:t>
      </w:r>
      <w:proofErr w:type="spellEnd"/>
      <w:r>
        <w:rPr>
          <w:sz w:val="24"/>
          <w:szCs w:val="24"/>
        </w:rPr>
        <w:t xml:space="preserve"> para ensino superior se deu após o surgimento da geração atual, com o crescimento da tecnologia no país. A Lei 9.394/1996</w:t>
      </w:r>
      <w:r>
        <w:rPr>
          <w:sz w:val="24"/>
          <w:szCs w:val="24"/>
          <w:vertAlign w:val="superscript"/>
        </w:rPr>
        <w:footnoteReference w:id="47"/>
      </w:r>
      <w:r>
        <w:rPr>
          <w:sz w:val="24"/>
          <w:szCs w:val="24"/>
        </w:rPr>
        <w:t>, conhecida como Lei de Diretrizes e Bases da Educação (LDB)</w:t>
      </w:r>
      <w:r w:rsidR="00340FC4">
        <w:rPr>
          <w:sz w:val="24"/>
          <w:szCs w:val="24"/>
        </w:rPr>
        <w:t>,</w:t>
      </w:r>
      <w:r>
        <w:rPr>
          <w:sz w:val="24"/>
          <w:szCs w:val="24"/>
        </w:rPr>
        <w:t xml:space="preserve"> em seu artigo 80 estabelece as diretrizes e bases da educação nacional no geral sobre a forma como as instituições podem oferecer ensino a distância em todos os níveis. Em maio de 2025</w:t>
      </w:r>
      <w:r w:rsidR="00340FC4">
        <w:rPr>
          <w:sz w:val="24"/>
          <w:szCs w:val="24"/>
        </w:rPr>
        <w:t>,</w:t>
      </w:r>
      <w:r>
        <w:rPr>
          <w:sz w:val="24"/>
          <w:szCs w:val="24"/>
        </w:rPr>
        <w:t xml:space="preserve"> foi publicado o Decreto 12.456/2025</w:t>
      </w:r>
      <w:r>
        <w:rPr>
          <w:sz w:val="24"/>
          <w:szCs w:val="24"/>
          <w:vertAlign w:val="superscript"/>
        </w:rPr>
        <w:footnoteReference w:id="48"/>
      </w:r>
      <w:r>
        <w:rPr>
          <w:sz w:val="24"/>
          <w:szCs w:val="24"/>
        </w:rPr>
        <w:t>, que dispõe sobre a oferta de educação a distância por instituições de educação superior em cursos de graduação e altera o Decreto nº 9.235, de 15 de dezembro de 2017. O decreto considera a modalidade da educação a distância como processo de ensino e aprendizagem, síncrono ou assíncrono, realizado por meio do uso de tecnologias de informação e comunicação, no qual o estudante e o docente ou outro responsável pela atividade formativa estejam em lugares ou tempos diversos.</w:t>
      </w:r>
    </w:p>
    <w:p w14:paraId="37FA9B52" w14:textId="77777777" w:rsidR="00B65AC7" w:rsidRDefault="00000000">
      <w:pPr>
        <w:rPr>
          <w:sz w:val="24"/>
          <w:szCs w:val="24"/>
        </w:rPr>
      </w:pPr>
      <w:r>
        <w:rPr>
          <w:sz w:val="24"/>
          <w:szCs w:val="24"/>
        </w:rPr>
        <w:t xml:space="preserve">O decreto estabelece que os cursos de graduação presencial deverão ofertar, no mínimo, 70% (setenta por cento) de sua carga horária total por meio de atividades presenciais. A inclusão de carga horária de ensino a distância nos cursos </w:t>
      </w:r>
      <w:proofErr w:type="spellStart"/>
      <w:r>
        <w:rPr>
          <w:sz w:val="24"/>
          <w:szCs w:val="24"/>
        </w:rPr>
        <w:t>a</w:t>
      </w:r>
      <w:proofErr w:type="spellEnd"/>
      <w:r>
        <w:rPr>
          <w:sz w:val="24"/>
          <w:szCs w:val="24"/>
        </w:rPr>
        <w:t xml:space="preserve"> distância poderá ser realizada por meio de atividades síncronas e assíncronas, e deverá estar prevista no Projeto Pedagógico do Curso, atender às Diretrizes Curriculares Nacionais e ser comunicada de forma explícita aos estudantes, vedado exceder o limite de 30% (trinta por cento) da carga horária total do curso.</w:t>
      </w:r>
    </w:p>
    <w:p w14:paraId="706D3444" w14:textId="30277FD9" w:rsidR="00B65AC7" w:rsidRDefault="00000000">
      <w:pPr>
        <w:rPr>
          <w:sz w:val="24"/>
          <w:szCs w:val="24"/>
        </w:rPr>
      </w:pPr>
      <w:r>
        <w:rPr>
          <w:sz w:val="24"/>
          <w:szCs w:val="24"/>
        </w:rPr>
        <w:lastRenderedPageBreak/>
        <w:t xml:space="preserve">Em relação </w:t>
      </w:r>
      <w:r w:rsidR="0056726D">
        <w:rPr>
          <w:sz w:val="24"/>
          <w:szCs w:val="24"/>
        </w:rPr>
        <w:t>à</w:t>
      </w:r>
      <w:r>
        <w:rPr>
          <w:sz w:val="24"/>
          <w:szCs w:val="24"/>
        </w:rPr>
        <w:t xml:space="preserve"> Universidade do Estado de Mato Grosso – UNEMAT, o EAD vem crescendo</w:t>
      </w:r>
      <w:r w:rsidR="00340FC4">
        <w:rPr>
          <w:sz w:val="24"/>
          <w:szCs w:val="24"/>
        </w:rPr>
        <w:t>; em 1999, o ensino a distância passou a ser ofertado com o</w:t>
      </w:r>
      <w:r>
        <w:rPr>
          <w:sz w:val="24"/>
          <w:szCs w:val="24"/>
        </w:rPr>
        <w:t xml:space="preserve"> objetivo inicial de formar professores da rede pública nos cursos de Pedagogia e Educação Infantil. A partir de 2008, a instituição integrou o Sistema Universidade Aberta do Brasil (UAB), passando a ofertar cursos que beneficiam toda a comunidade. Atualmente possui 28 polos educacionais de Ensino </w:t>
      </w:r>
      <w:r w:rsidR="00340FC4">
        <w:rPr>
          <w:sz w:val="24"/>
          <w:szCs w:val="24"/>
        </w:rPr>
        <w:t>a</w:t>
      </w:r>
      <w:r>
        <w:rPr>
          <w:sz w:val="24"/>
          <w:szCs w:val="24"/>
        </w:rPr>
        <w:t xml:space="preserve"> Distância (EAD). No ano de 2010</w:t>
      </w:r>
      <w:r w:rsidR="0056726D">
        <w:rPr>
          <w:sz w:val="24"/>
          <w:szCs w:val="24"/>
        </w:rPr>
        <w:t>,</w:t>
      </w:r>
      <w:r>
        <w:rPr>
          <w:sz w:val="24"/>
          <w:szCs w:val="24"/>
        </w:rPr>
        <w:t xml:space="preserve"> a UNEMAT passou a oferecer por este mecanismo também cursos de </w:t>
      </w:r>
      <w:r w:rsidR="00340FC4">
        <w:rPr>
          <w:sz w:val="24"/>
          <w:szCs w:val="24"/>
        </w:rPr>
        <w:t>bacharelado e atualmente oferece</w:t>
      </w:r>
      <w:r>
        <w:rPr>
          <w:sz w:val="24"/>
          <w:szCs w:val="24"/>
        </w:rPr>
        <w:t xml:space="preserve"> cursos de especialização </w:t>
      </w:r>
      <w:r>
        <w:rPr>
          <w:i/>
          <w:sz w:val="24"/>
          <w:szCs w:val="24"/>
        </w:rPr>
        <w:t>lato sensu</w:t>
      </w:r>
      <w:r>
        <w:rPr>
          <w:sz w:val="24"/>
          <w:szCs w:val="24"/>
        </w:rPr>
        <w:t xml:space="preserve"> em diferentes áreas.</w:t>
      </w:r>
    </w:p>
    <w:p w14:paraId="287B052C" w14:textId="3F878191" w:rsidR="00B65AC7" w:rsidRDefault="00000000">
      <w:pPr>
        <w:rPr>
          <w:sz w:val="24"/>
          <w:szCs w:val="24"/>
        </w:rPr>
      </w:pPr>
      <w:r>
        <w:rPr>
          <w:sz w:val="24"/>
          <w:szCs w:val="24"/>
        </w:rPr>
        <w:t>As tecnologias digitais de informação e comunicação no processo de ensino-aprendizagem estão previstas no Plano de Desenvolvimento Institucional</w:t>
      </w:r>
      <w:r>
        <w:rPr>
          <w:sz w:val="24"/>
          <w:szCs w:val="24"/>
          <w:vertAlign w:val="superscript"/>
        </w:rPr>
        <w:footnoteReference w:id="49"/>
      </w:r>
      <w:r>
        <w:rPr>
          <w:sz w:val="24"/>
          <w:szCs w:val="24"/>
        </w:rPr>
        <w:t xml:space="preserve"> para o ensino de graduação</w:t>
      </w:r>
      <w:r w:rsidR="0056726D">
        <w:rPr>
          <w:sz w:val="24"/>
          <w:szCs w:val="24"/>
        </w:rPr>
        <w:t>,</w:t>
      </w:r>
      <w:r>
        <w:rPr>
          <w:sz w:val="24"/>
          <w:szCs w:val="24"/>
        </w:rPr>
        <w:t xml:space="preserve"> com o objetivo de criar e disponibilizar ferramentas para a melhoria do ensino a distância da UNEMAT.</w:t>
      </w:r>
    </w:p>
    <w:p w14:paraId="70A873EB" w14:textId="078363BA" w:rsidR="00B65AC7" w:rsidRDefault="00000000">
      <w:pPr>
        <w:rPr>
          <w:sz w:val="24"/>
          <w:szCs w:val="24"/>
        </w:rPr>
      </w:pPr>
      <w:r>
        <w:rPr>
          <w:sz w:val="24"/>
          <w:szCs w:val="24"/>
        </w:rPr>
        <w:t>O Curso Superior de Tecnologia em Processos Gerenciais da UNEMAT C</w:t>
      </w:r>
      <w:r w:rsidR="0056726D">
        <w:rPr>
          <w:sz w:val="24"/>
          <w:szCs w:val="24"/>
        </w:rPr>
        <w:t>â</w:t>
      </w:r>
      <w:r>
        <w:rPr>
          <w:sz w:val="24"/>
          <w:szCs w:val="24"/>
        </w:rPr>
        <w:t xml:space="preserve">mpus de Tangará da Serra possui componentes curriculares que terão parte de sua carga horária sendo </w:t>
      </w:r>
      <w:r w:rsidR="0056726D">
        <w:rPr>
          <w:sz w:val="24"/>
          <w:szCs w:val="24"/>
        </w:rPr>
        <w:t>desenvolvida</w:t>
      </w:r>
      <w:r>
        <w:rPr>
          <w:sz w:val="24"/>
          <w:szCs w:val="24"/>
        </w:rPr>
        <w:t xml:space="preserve"> à distância, conforme características do componente curricular e propósitos </w:t>
      </w:r>
      <w:r w:rsidR="00340FC4">
        <w:rPr>
          <w:sz w:val="24"/>
          <w:szCs w:val="24"/>
        </w:rPr>
        <w:t>pedagógicos</w:t>
      </w:r>
      <w:r>
        <w:rPr>
          <w:sz w:val="24"/>
          <w:szCs w:val="24"/>
        </w:rPr>
        <w:t xml:space="preserve">. As práticas de ensino-aprendizagem à distância serão suportadas pelo uso integrado de Tecnologias Digitais de Informação e Comunicação </w:t>
      </w:r>
      <w:r w:rsidR="00340FC4">
        <w:rPr>
          <w:sz w:val="24"/>
          <w:szCs w:val="24"/>
        </w:rPr>
        <w:t>(</w:t>
      </w:r>
      <w:proofErr w:type="spellStart"/>
      <w:r w:rsidR="00340FC4">
        <w:rPr>
          <w:sz w:val="24"/>
          <w:szCs w:val="24"/>
        </w:rPr>
        <w:t>TDICs</w:t>
      </w:r>
      <w:proofErr w:type="spellEnd"/>
      <w:r w:rsidR="00340FC4">
        <w:rPr>
          <w:sz w:val="24"/>
          <w:szCs w:val="24"/>
        </w:rPr>
        <w:t>)</w:t>
      </w:r>
      <w:r w:rsidR="0056726D">
        <w:rPr>
          <w:sz w:val="24"/>
          <w:szCs w:val="24"/>
        </w:rPr>
        <w:t>,</w:t>
      </w:r>
      <w:r>
        <w:rPr>
          <w:sz w:val="24"/>
          <w:szCs w:val="24"/>
        </w:rPr>
        <w:t xml:space="preserve"> para o atendimento dos objetivos pedagógicos</w:t>
      </w:r>
      <w:r w:rsidR="0056726D">
        <w:rPr>
          <w:sz w:val="24"/>
          <w:szCs w:val="24"/>
        </w:rPr>
        <w:t xml:space="preserve"> e</w:t>
      </w:r>
      <w:r>
        <w:rPr>
          <w:sz w:val="24"/>
          <w:szCs w:val="24"/>
        </w:rPr>
        <w:t xml:space="preserve"> por materiais didáticos específicos em formato digital, e </w:t>
      </w:r>
      <w:r w:rsidR="008715D1">
        <w:rPr>
          <w:sz w:val="24"/>
          <w:szCs w:val="24"/>
        </w:rPr>
        <w:t>desenvolvidas</w:t>
      </w:r>
      <w:r>
        <w:rPr>
          <w:sz w:val="24"/>
          <w:szCs w:val="24"/>
        </w:rPr>
        <w:t xml:space="preserve"> por profissionais da educação com formação e qualificação alinhadas com as demandas e especificidades destas práticas pedagógicas.</w:t>
      </w:r>
    </w:p>
    <w:p w14:paraId="0973DF2F" w14:textId="591DED9B" w:rsidR="00B65AC7" w:rsidRDefault="00000000">
      <w:pPr>
        <w:rPr>
          <w:sz w:val="24"/>
          <w:szCs w:val="24"/>
        </w:rPr>
      </w:pPr>
      <w:r>
        <w:rPr>
          <w:sz w:val="24"/>
          <w:szCs w:val="24"/>
        </w:rPr>
        <w:t xml:space="preserve">As estratégias de ensino-aprendizagem a serem adotadas pelo curso </w:t>
      </w:r>
      <w:r w:rsidR="0056726D" w:rsidRPr="0056726D">
        <w:rPr>
          <w:sz w:val="24"/>
          <w:szCs w:val="24"/>
        </w:rPr>
        <w:t xml:space="preserve">na carga horária a ser cumprida no formato a distância </w:t>
      </w:r>
      <w:r>
        <w:rPr>
          <w:sz w:val="24"/>
          <w:szCs w:val="24"/>
        </w:rPr>
        <w:t xml:space="preserve">e na integração </w:t>
      </w:r>
      <w:r w:rsidR="0056726D">
        <w:rPr>
          <w:sz w:val="24"/>
          <w:szCs w:val="24"/>
        </w:rPr>
        <w:t>com as atividades pedagógicas presenciais</w:t>
      </w:r>
      <w:r>
        <w:rPr>
          <w:sz w:val="24"/>
          <w:szCs w:val="24"/>
        </w:rPr>
        <w:t xml:space="preserve"> considerarão a efetividade da aprendizagem a partir do que se espera que o </w:t>
      </w:r>
      <w:r w:rsidR="00C62553">
        <w:rPr>
          <w:sz w:val="24"/>
          <w:szCs w:val="24"/>
        </w:rPr>
        <w:t>estudante</w:t>
      </w:r>
      <w:r>
        <w:rPr>
          <w:sz w:val="24"/>
          <w:szCs w:val="24"/>
        </w:rPr>
        <w:t xml:space="preserve"> seja capaz de fazer ao final do processo em termos de objetivos de aprendizagem. Serão adotadas no curso as metodologias ativas de aprendizagem como base para mediação e integração entre créditos presenciais e </w:t>
      </w:r>
      <w:r w:rsidR="00340FC4">
        <w:rPr>
          <w:sz w:val="24"/>
          <w:szCs w:val="24"/>
        </w:rPr>
        <w:t>a</w:t>
      </w:r>
      <w:r>
        <w:rPr>
          <w:sz w:val="24"/>
          <w:szCs w:val="24"/>
        </w:rPr>
        <w:t xml:space="preserve"> distância, sobretudo a Sala de Aula Invertida. Os conteúdos e processos de aprendizagem mais teóricos, </w:t>
      </w:r>
      <w:r w:rsidR="001343EA">
        <w:rPr>
          <w:sz w:val="24"/>
          <w:szCs w:val="24"/>
        </w:rPr>
        <w:t>nos quais</w:t>
      </w:r>
      <w:r>
        <w:rPr>
          <w:sz w:val="24"/>
          <w:szCs w:val="24"/>
        </w:rPr>
        <w:t xml:space="preserve"> prevalece um perfil mais passivo do </w:t>
      </w:r>
      <w:r w:rsidR="00C62553">
        <w:rPr>
          <w:sz w:val="24"/>
          <w:szCs w:val="24"/>
        </w:rPr>
        <w:t>estudante</w:t>
      </w:r>
      <w:r>
        <w:rPr>
          <w:sz w:val="24"/>
          <w:szCs w:val="24"/>
        </w:rPr>
        <w:t xml:space="preserve"> no processo de ensino-aprendizagem, serão trabalhados, preferencialmente, em tempos e espaços </w:t>
      </w:r>
      <w:r>
        <w:rPr>
          <w:sz w:val="24"/>
          <w:szCs w:val="24"/>
        </w:rPr>
        <w:lastRenderedPageBreak/>
        <w:t>que não demandem a presença física e interação síncrona entre professores e estudantes, de modo a otimizar as etapas do processo formativo. Já os conteúdos e processos de aprendizagem de natureza mais prática (atividades práticas, atividades laboratoriais, simulações, testes, resolução de problema, desenvolvimento de projetos, dentre outras) serão trabalhados, preferencialmente, presencialmente.</w:t>
      </w:r>
    </w:p>
    <w:p w14:paraId="3D45B543" w14:textId="552D289A" w:rsidR="00B65AC7" w:rsidRDefault="00000000">
      <w:pPr>
        <w:rPr>
          <w:sz w:val="24"/>
          <w:szCs w:val="24"/>
        </w:rPr>
      </w:pPr>
      <w:r>
        <w:rPr>
          <w:sz w:val="24"/>
          <w:szCs w:val="24"/>
        </w:rPr>
        <w:t xml:space="preserve">Os processos pedagógicos de ensino-aprendizagem dos créditos a distância serão estruturados e mediados por meio de um Ambiente Virtual de Aprendizagem (AVA) institucional próprio da UNEMAT. O AVA institucional adotado trata-se do Sistema Integrado de Gestão de Atividades Acadêmicas (SIGAA). É um </w:t>
      </w:r>
      <w:r w:rsidRPr="001343EA">
        <w:rPr>
          <w:i/>
          <w:iCs/>
          <w:sz w:val="24"/>
          <w:szCs w:val="24"/>
        </w:rPr>
        <w:t>software</w:t>
      </w:r>
      <w:r>
        <w:rPr>
          <w:sz w:val="24"/>
          <w:szCs w:val="24"/>
        </w:rPr>
        <w:t xml:space="preserve"> que permite a integração entre as práticas pedagógicas presenciais e </w:t>
      </w:r>
      <w:r w:rsidR="00340FC4">
        <w:rPr>
          <w:sz w:val="24"/>
          <w:szCs w:val="24"/>
        </w:rPr>
        <w:t>a</w:t>
      </w:r>
      <w:r>
        <w:rPr>
          <w:sz w:val="24"/>
          <w:szCs w:val="24"/>
        </w:rPr>
        <w:t xml:space="preserve"> distância por meio da criação das turmas virtuais para cada um dos componentes curriculares cadastrados no curso. As turmas virtuais permitem diferentes </w:t>
      </w:r>
      <w:r w:rsidR="00340FC4">
        <w:rPr>
          <w:sz w:val="24"/>
          <w:szCs w:val="24"/>
        </w:rPr>
        <w:t>possibilidades</w:t>
      </w:r>
      <w:r>
        <w:rPr>
          <w:sz w:val="24"/>
          <w:szCs w:val="24"/>
        </w:rPr>
        <w:t xml:space="preserve"> de interação entre docentes</w:t>
      </w:r>
      <w:r w:rsidR="008715D1">
        <w:rPr>
          <w:sz w:val="24"/>
          <w:szCs w:val="24"/>
        </w:rPr>
        <w:t xml:space="preserve"> e</w:t>
      </w:r>
      <w:r>
        <w:rPr>
          <w:sz w:val="24"/>
          <w:szCs w:val="24"/>
        </w:rPr>
        <w:t xml:space="preserve"> discentes por meio de atividades síncronas (chats, webconferência, </w:t>
      </w:r>
      <w:proofErr w:type="spellStart"/>
      <w:r>
        <w:rPr>
          <w:sz w:val="24"/>
          <w:szCs w:val="24"/>
        </w:rPr>
        <w:t>webaulas</w:t>
      </w:r>
      <w:proofErr w:type="spellEnd"/>
      <w:r>
        <w:rPr>
          <w:sz w:val="24"/>
          <w:szCs w:val="24"/>
        </w:rPr>
        <w:t xml:space="preserve">, dentre outros) e assíncronas (videoaulas, questionários, fóruns, enquetes, livros e artigos digitais, elaboração de arquivos individuais e em plataformas colaborativas, dentre outras possibilidades). O SIGAA é uma plataforma da área acadêmica, </w:t>
      </w:r>
      <w:r w:rsidR="00340FC4">
        <w:rPr>
          <w:sz w:val="24"/>
          <w:szCs w:val="24"/>
        </w:rPr>
        <w:t>utilizada</w:t>
      </w:r>
      <w:r>
        <w:rPr>
          <w:sz w:val="24"/>
          <w:szCs w:val="24"/>
        </w:rPr>
        <w:t xml:space="preserve"> por diversas instituições de ensino superior no Brasil nos cursos a nível de graduação, pós-graduação (</w:t>
      </w:r>
      <w:r>
        <w:rPr>
          <w:i/>
          <w:sz w:val="24"/>
          <w:szCs w:val="24"/>
        </w:rPr>
        <w:t>stricto e lato-sensu</w:t>
      </w:r>
      <w:r>
        <w:rPr>
          <w:sz w:val="24"/>
          <w:szCs w:val="24"/>
        </w:rPr>
        <w:t>), fornecendo soluções como registros e relatórios da produção acadêmica dos docentes, atividades de ensino a distância, dentre outros recursos.</w:t>
      </w:r>
    </w:p>
    <w:p w14:paraId="3647A51B" w14:textId="526A6DBA" w:rsidR="00B65AC7" w:rsidRDefault="00000000">
      <w:pPr>
        <w:rPr>
          <w:sz w:val="24"/>
          <w:szCs w:val="24"/>
        </w:rPr>
      </w:pPr>
      <w:r>
        <w:rPr>
          <w:sz w:val="24"/>
          <w:szCs w:val="24"/>
        </w:rPr>
        <w:t xml:space="preserve">A UNEMAT conta com uma Biblioteca Virtual disponível para toda a comunidade acadêmica. Esta biblioteca possui as edições mais atualizadas dos livros publicados pelas principais editoras nacionais na área de gestão e negócios. O SIGAA possibilita uma integração direta com </w:t>
      </w:r>
      <w:r w:rsidR="00486949">
        <w:rPr>
          <w:sz w:val="24"/>
          <w:szCs w:val="24"/>
        </w:rPr>
        <w:t>a</w:t>
      </w:r>
      <w:r>
        <w:rPr>
          <w:sz w:val="24"/>
          <w:szCs w:val="24"/>
        </w:rPr>
        <w:t xml:space="preserve"> biblioteca virtual</w:t>
      </w:r>
      <w:r w:rsidR="00486949">
        <w:rPr>
          <w:sz w:val="24"/>
          <w:szCs w:val="24"/>
        </w:rPr>
        <w:t>,</w:t>
      </w:r>
      <w:r>
        <w:rPr>
          <w:sz w:val="24"/>
          <w:szCs w:val="24"/>
        </w:rPr>
        <w:t xml:space="preserve"> </w:t>
      </w:r>
      <w:r w:rsidR="00486949" w:rsidRPr="00486949">
        <w:rPr>
          <w:sz w:val="24"/>
          <w:szCs w:val="24"/>
        </w:rPr>
        <w:t>podendo os professores cadastrarem a bibliografia básica ou complementar dos componentes curriculares que lhes são atribuídos, de acordo com a disponibilidade do acervo virtual, respeitando, por certo, o ementário e seus registros, e, consequentemente, facilitando o acesso dos estudantes às obras.</w:t>
      </w:r>
    </w:p>
    <w:p w14:paraId="7595C782" w14:textId="4087984A" w:rsidR="00B65AC7" w:rsidRDefault="00000000">
      <w:pPr>
        <w:rPr>
          <w:sz w:val="24"/>
          <w:szCs w:val="24"/>
        </w:rPr>
      </w:pPr>
      <w:r>
        <w:rPr>
          <w:sz w:val="24"/>
          <w:szCs w:val="24"/>
        </w:rPr>
        <w:t xml:space="preserve">Os principais atores envolvidos no processo de ensino-aprendizagem dos créditos à distância do curso são os discentes, elemento central do processo, professores (que também assumem as responsabilidades correspondentes às funções dos mediadores pedagógicos presenciais e a distância comuns nos cursos EAD), o Núcleo Docente Estruturante do Curso </w:t>
      </w:r>
      <w:r>
        <w:rPr>
          <w:sz w:val="24"/>
          <w:szCs w:val="24"/>
        </w:rPr>
        <w:lastRenderedPageBreak/>
        <w:t>(que além de suas atribuições típicas também acumula as responsabilidades equivalente à Equipe Multidisciplinar existe</w:t>
      </w:r>
      <w:r w:rsidR="00486949">
        <w:rPr>
          <w:sz w:val="24"/>
          <w:szCs w:val="24"/>
        </w:rPr>
        <w:t>nte</w:t>
      </w:r>
      <w:r>
        <w:rPr>
          <w:sz w:val="24"/>
          <w:szCs w:val="24"/>
        </w:rPr>
        <w:t xml:space="preserve"> nos cursos EAD) e a Coordenação do Curso.</w:t>
      </w:r>
    </w:p>
    <w:p w14:paraId="0E13CA1B" w14:textId="1DED1DCF" w:rsidR="00B65AC7" w:rsidRDefault="00000000">
      <w:pPr>
        <w:rPr>
          <w:sz w:val="24"/>
          <w:szCs w:val="24"/>
        </w:rPr>
      </w:pPr>
      <w:r>
        <w:rPr>
          <w:sz w:val="24"/>
          <w:szCs w:val="24"/>
        </w:rPr>
        <w:t xml:space="preserve">Cabe ao corpo docente a responsabilidade pela mediação pedagógica junto aos </w:t>
      </w:r>
      <w:r w:rsidR="00486949">
        <w:rPr>
          <w:sz w:val="24"/>
          <w:szCs w:val="24"/>
        </w:rPr>
        <w:t>estudan</w:t>
      </w:r>
      <w:r>
        <w:rPr>
          <w:sz w:val="24"/>
          <w:szCs w:val="24"/>
        </w:rPr>
        <w:t>tes</w:t>
      </w:r>
      <w:r w:rsidR="00486949">
        <w:rPr>
          <w:sz w:val="24"/>
          <w:szCs w:val="24"/>
        </w:rPr>
        <w:t>,</w:t>
      </w:r>
      <w:r>
        <w:rPr>
          <w:sz w:val="24"/>
          <w:szCs w:val="24"/>
        </w:rPr>
        <w:t xml:space="preserve"> coordenando, acompanhando e facilitando os processos de aprendizagem, promovendo os recursos e materiais didáticos necessários. Os professores do curso passaram pela qualificação do programa de Formação Continuada: Educação a Distância no Ensino Superior e uma Capacitação Docente para Turma Virtual do SIGAA, ambos promovidos pela UNEMAT</w:t>
      </w:r>
      <w:r w:rsidR="00486949">
        <w:rPr>
          <w:sz w:val="24"/>
          <w:szCs w:val="24"/>
        </w:rPr>
        <w:t>,</w:t>
      </w:r>
      <w:r>
        <w:rPr>
          <w:sz w:val="24"/>
          <w:szCs w:val="24"/>
        </w:rPr>
        <w:t xml:space="preserve"> no primeiro semestre de 2020. Alguns professores atuantes no curso já possuem capacitações e experiências anteriores de atuação em processos de ensino-aprendizagem EAD em outros cursos promovidos pela universidade, como é o caso dos cursos ofertados pela Diretoria de Educação </w:t>
      </w:r>
      <w:r w:rsidR="00340FC4">
        <w:rPr>
          <w:sz w:val="24"/>
          <w:szCs w:val="24"/>
        </w:rPr>
        <w:t>a</w:t>
      </w:r>
      <w:r>
        <w:rPr>
          <w:sz w:val="24"/>
          <w:szCs w:val="24"/>
        </w:rPr>
        <w:t xml:space="preserve"> Distância (DEAD).</w:t>
      </w:r>
    </w:p>
    <w:p w14:paraId="283D154C" w14:textId="10A19649" w:rsidR="00B65AC7" w:rsidRDefault="00000000">
      <w:pPr>
        <w:rPr>
          <w:sz w:val="24"/>
          <w:szCs w:val="24"/>
        </w:rPr>
      </w:pPr>
      <w:r>
        <w:rPr>
          <w:sz w:val="24"/>
          <w:szCs w:val="24"/>
        </w:rPr>
        <w:t>Os processos pedagógicos desenvolvidos na modalidade EAD do curso serão acompanhados ao longo do semestre pelo NDE do curso e ao final do semestre, assim como ocorre nos processos pedagógicos presenciais, passarão por um processo de avaliação com a participação dos discentes, professores e Coordenação do Curso</w:t>
      </w:r>
      <w:r w:rsidR="00486949">
        <w:rPr>
          <w:sz w:val="24"/>
          <w:szCs w:val="24"/>
        </w:rPr>
        <w:t>,</w:t>
      </w:r>
      <w:r>
        <w:rPr>
          <w:sz w:val="24"/>
          <w:szCs w:val="24"/>
        </w:rPr>
        <w:t xml:space="preserve"> para identificar eventuais necessidades de melhoria da infraestrutura e dos recursos de </w:t>
      </w:r>
      <w:proofErr w:type="spellStart"/>
      <w:r>
        <w:rPr>
          <w:sz w:val="24"/>
          <w:szCs w:val="24"/>
        </w:rPr>
        <w:t>TDIC’s</w:t>
      </w:r>
      <w:proofErr w:type="spellEnd"/>
      <w:r>
        <w:rPr>
          <w:sz w:val="24"/>
          <w:szCs w:val="24"/>
        </w:rPr>
        <w:t>, de capacitação e atualização do quadro docente, dentre outras oportunidades de melhoria.</w:t>
      </w:r>
    </w:p>
    <w:p w14:paraId="6ED811CB" w14:textId="77777777" w:rsidR="00B65AC7" w:rsidRDefault="00B65AC7">
      <w:pPr>
        <w:rPr>
          <w:sz w:val="24"/>
          <w:szCs w:val="24"/>
        </w:rPr>
      </w:pPr>
    </w:p>
    <w:p w14:paraId="3780A811"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18" w:name="_Toc86657052"/>
      <w:bookmarkStart w:id="19" w:name="_Toc43948145"/>
      <w:r>
        <w:rPr>
          <w:rFonts w:eastAsia="Times New Roman"/>
          <w:b/>
          <w:bCs/>
          <w:sz w:val="24"/>
          <w:szCs w:val="24"/>
          <w:lang w:eastAsia="ar-SA"/>
        </w:rPr>
        <w:t>Educação Inclusiva</w:t>
      </w:r>
      <w:bookmarkEnd w:id="18"/>
      <w:bookmarkEnd w:id="19"/>
    </w:p>
    <w:p w14:paraId="494CD49F" w14:textId="77777777" w:rsidR="00B65AC7" w:rsidRDefault="00B65AC7">
      <w:pPr>
        <w:rPr>
          <w:sz w:val="24"/>
          <w:szCs w:val="24"/>
        </w:rPr>
      </w:pPr>
    </w:p>
    <w:p w14:paraId="5DBC6E3D" w14:textId="47CF14CC" w:rsidR="00B65AC7" w:rsidRDefault="00325A84">
      <w:pPr>
        <w:rPr>
          <w:sz w:val="24"/>
          <w:szCs w:val="24"/>
        </w:rPr>
      </w:pPr>
      <w:r w:rsidRPr="00325A84">
        <w:rPr>
          <w:sz w:val="24"/>
          <w:szCs w:val="24"/>
        </w:rPr>
        <w:t>As atividades do Curso Superior de Tecnologia em Processos Gerenciais da UNEMAT são ofertadas em ambientes com condições adequadas de acessibilidade para pessoas com deficiência e/ou mobilidade reduzida. As instalações contam com rampas de acesso desde o saguão e o ponto de ônibus até todas as salas de aula, laboratórios de informática, auditório e biblioteca, todos totalmente cobertos e sinalizados. Há ainda estacionamento exclusivo para pessoas com deficiência, localizado próximo à entrada principal, o que minimiza o deslocamento e a exposição às intempéries, garantindo conforto e segurança.</w:t>
      </w:r>
      <w:r w:rsidR="000E69A6">
        <w:rPr>
          <w:sz w:val="24"/>
          <w:szCs w:val="24"/>
        </w:rPr>
        <w:t xml:space="preserve"> </w:t>
      </w:r>
    </w:p>
    <w:p w14:paraId="20DE00BD" w14:textId="72ACBE68" w:rsidR="00B65AC7" w:rsidRDefault="000E69A6">
      <w:pPr>
        <w:rPr>
          <w:sz w:val="24"/>
          <w:szCs w:val="24"/>
        </w:rPr>
      </w:pPr>
      <w:r w:rsidRPr="000E69A6">
        <w:rPr>
          <w:sz w:val="24"/>
          <w:szCs w:val="24"/>
        </w:rPr>
        <w:t xml:space="preserve">Além da acessibilidade física, a Universidade do Estado de Mato Grosso adota políticas institucionais voltadas à inclusão e permanência de estudantes com necessidades educacionais </w:t>
      </w:r>
      <w:r w:rsidRPr="000E69A6">
        <w:rPr>
          <w:sz w:val="24"/>
          <w:szCs w:val="24"/>
        </w:rPr>
        <w:lastRenderedPageBreak/>
        <w:t>específicas (NEE), em conformidade com o</w:t>
      </w:r>
      <w:r>
        <w:rPr>
          <w:sz w:val="24"/>
          <w:szCs w:val="24"/>
        </w:rPr>
        <w:t xml:space="preserve"> Decreto 5.296/2004,</w:t>
      </w:r>
      <w:r>
        <w:rPr>
          <w:sz w:val="24"/>
          <w:szCs w:val="24"/>
          <w:vertAlign w:val="superscript"/>
        </w:rPr>
        <w:footnoteReference w:id="50"/>
      </w:r>
      <w:r>
        <w:rPr>
          <w:sz w:val="24"/>
          <w:szCs w:val="24"/>
        </w:rPr>
        <w:t xml:space="preserve"> </w:t>
      </w:r>
      <w:r w:rsidRPr="000E69A6">
        <w:rPr>
          <w:sz w:val="24"/>
          <w:szCs w:val="24"/>
        </w:rPr>
        <w:t>com o Plano de Desenvolvimento Institucional (PDI 2022–2028)</w:t>
      </w:r>
      <w:r>
        <w:rPr>
          <w:sz w:val="24"/>
          <w:szCs w:val="24"/>
        </w:rPr>
        <w:t xml:space="preserve"> da UNEMAT</w:t>
      </w:r>
      <w:r>
        <w:rPr>
          <w:sz w:val="24"/>
          <w:szCs w:val="24"/>
          <w:vertAlign w:val="superscript"/>
        </w:rPr>
        <w:footnoteReference w:id="51"/>
      </w:r>
      <w:r>
        <w:rPr>
          <w:sz w:val="24"/>
          <w:szCs w:val="24"/>
        </w:rPr>
        <w:t xml:space="preserve"> </w:t>
      </w:r>
      <w:r w:rsidRPr="000E69A6">
        <w:rPr>
          <w:sz w:val="24"/>
          <w:szCs w:val="24"/>
        </w:rPr>
        <w:t>e com a Instrução Normativa nº 01/2024 – Reitoria/UNEMAT</w:t>
      </w:r>
      <w:r>
        <w:rPr>
          <w:rStyle w:val="Refdenotaderodap"/>
          <w:sz w:val="24"/>
          <w:szCs w:val="24"/>
        </w:rPr>
        <w:footnoteReference w:id="52"/>
      </w:r>
      <w:r>
        <w:rPr>
          <w:sz w:val="24"/>
          <w:szCs w:val="24"/>
        </w:rPr>
        <w:t>.</w:t>
      </w:r>
    </w:p>
    <w:p w14:paraId="3B993434" w14:textId="77777777" w:rsidR="000E69A6" w:rsidRPr="000E69A6" w:rsidRDefault="000E69A6" w:rsidP="000E69A6">
      <w:pPr>
        <w:rPr>
          <w:sz w:val="24"/>
          <w:szCs w:val="24"/>
        </w:rPr>
      </w:pPr>
      <w:r w:rsidRPr="000E69A6">
        <w:rPr>
          <w:sz w:val="24"/>
          <w:szCs w:val="24"/>
        </w:rPr>
        <w:t>Essa Instrução Normativa orienta a elaboração do Plano de Ensino Individualizado (PEI), instrumento pedagógico destinado à identificação, acompanhamento e adequação curricular para estudantes com deficiência, transtornos do espectro autista (TEA), distúrbios de aprendizagem (como dislexia, disgrafia, discalculia e TDAH), deficiências sensoriais (cegueira, surdez) e demais condições que exijam adaptações de ensino e avaliação. O PEI é construído de forma conjunta pelos docentes das disciplinas e pela coordenação de curso, com foco no atendimento individualizado e na promoção de condições equitativas de aprendizagem.</w:t>
      </w:r>
    </w:p>
    <w:p w14:paraId="702793A2" w14:textId="29B60AF5" w:rsidR="00B65AC7" w:rsidRPr="000E69A6" w:rsidRDefault="000E69A6" w:rsidP="000E69A6">
      <w:pPr>
        <w:rPr>
          <w:sz w:val="24"/>
          <w:szCs w:val="24"/>
        </w:rPr>
      </w:pPr>
      <w:r w:rsidRPr="000E69A6">
        <w:rPr>
          <w:sz w:val="24"/>
          <w:szCs w:val="24"/>
        </w:rPr>
        <w:t xml:space="preserve">A UNEMAT também assegura o apoio a esses estudantes mediante a contratação de ledores, tutores e intérpretes de Libras, conforme a demanda, sob coordenação da </w:t>
      </w:r>
      <w:proofErr w:type="spellStart"/>
      <w:r w:rsidRPr="000E69A6">
        <w:rPr>
          <w:sz w:val="24"/>
          <w:szCs w:val="24"/>
        </w:rPr>
        <w:t>Pró-Reitoria</w:t>
      </w:r>
      <w:proofErr w:type="spellEnd"/>
      <w:r w:rsidRPr="000E69A6">
        <w:rPr>
          <w:sz w:val="24"/>
          <w:szCs w:val="24"/>
        </w:rPr>
        <w:t xml:space="preserve"> de Assuntos Estudantis (PRAE) e da </w:t>
      </w:r>
      <w:proofErr w:type="spellStart"/>
      <w:r w:rsidRPr="000E69A6">
        <w:rPr>
          <w:sz w:val="24"/>
          <w:szCs w:val="24"/>
        </w:rPr>
        <w:t>Pró-Reitoria</w:t>
      </w:r>
      <w:proofErr w:type="spellEnd"/>
      <w:r w:rsidRPr="000E69A6">
        <w:rPr>
          <w:sz w:val="24"/>
          <w:szCs w:val="24"/>
        </w:rPr>
        <w:t xml:space="preserve"> de Ensino de Graduação (PROEG). Essas ações visam reduzir a evasão, consolidar políticas de inclusão, fortalecer as políticas de ingresso, permanência e conclusão e promover a qualidade e equidade no desempenho discente, conforme previsto nas diretrizes institucionais.</w:t>
      </w:r>
      <w:bookmarkStart w:id="20" w:name="_Toc86657053"/>
      <w:r>
        <w:rPr>
          <w:rFonts w:eastAsia="Times New Roman"/>
          <w:b/>
          <w:bCs/>
          <w:sz w:val="24"/>
          <w:szCs w:val="24"/>
          <w:lang w:eastAsia="ar-SA"/>
        </w:rPr>
        <w:br w:type="page"/>
      </w:r>
    </w:p>
    <w:p w14:paraId="6ABF7AC2"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ESTRUTURA CURRICULAR</w:t>
      </w:r>
      <w:bookmarkEnd w:id="20"/>
      <w:r>
        <w:rPr>
          <w:rFonts w:eastAsia="Times New Roman"/>
          <w:b/>
          <w:bCs/>
          <w:sz w:val="24"/>
          <w:szCs w:val="24"/>
          <w:lang w:eastAsia="ar-SA"/>
        </w:rPr>
        <w:t xml:space="preserve"> </w:t>
      </w:r>
    </w:p>
    <w:p w14:paraId="7BFEE443" w14:textId="77777777" w:rsidR="00B65AC7" w:rsidRDefault="00B65AC7">
      <w:pPr>
        <w:rPr>
          <w:sz w:val="24"/>
          <w:szCs w:val="24"/>
        </w:rPr>
      </w:pPr>
    </w:p>
    <w:p w14:paraId="4ED55E3C" w14:textId="5B47370D" w:rsidR="00B65AC7" w:rsidRDefault="00000000">
      <w:r>
        <w:rPr>
          <w:sz w:val="24"/>
          <w:szCs w:val="24"/>
        </w:rPr>
        <w:t>A estrutura</w:t>
      </w:r>
      <w:r>
        <w:t xml:space="preserve"> curricular proposta no Projeto Político Pedagógico do </w:t>
      </w:r>
      <w:r>
        <w:rPr>
          <w:sz w:val="24"/>
          <w:szCs w:val="24"/>
        </w:rPr>
        <w:t xml:space="preserve">Curso Superior de Tecnologia em Processos Gerenciais </w:t>
      </w:r>
      <w:r>
        <w:t>é sustentada principalmente pela Resolução 01/2021 do Conselho Nacional de Educação (CNE) / Conselho Pleno (CP), que “Define as Diretrizes Curriculares Nacionais Gerais para a Educação Profissional e Tecnológica”; pela Instrução Normativa 003/2019 - UNEMAT</w:t>
      </w:r>
      <w:r>
        <w:rPr>
          <w:vertAlign w:val="superscript"/>
        </w:rPr>
        <w:footnoteReference w:id="53"/>
      </w:r>
      <w:r>
        <w:t>, que “dispõe sobre diretrizes e procedimentos para elaboração e atualização dos Projetos Pedagógicos dos Cursos (PPC) de graduação, em todas as modalidades, no âmbito da Universidade do Estado de Mato Grosso”, pelo perfil profissional do egresso e campo de atuação</w:t>
      </w:r>
      <w:r w:rsidR="004E73FC">
        <w:t>,</w:t>
      </w:r>
      <w:r>
        <w:t xml:space="preserve"> e pelas competências profissionais a serem desenvolvidas, expostos neste documento. </w:t>
      </w:r>
    </w:p>
    <w:p w14:paraId="6A8D0401" w14:textId="77777777" w:rsidR="00B65AC7" w:rsidRDefault="00B65AC7">
      <w:pPr>
        <w:rPr>
          <w:sz w:val="24"/>
          <w:szCs w:val="24"/>
        </w:rPr>
      </w:pPr>
    </w:p>
    <w:p w14:paraId="728DA91E"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Formação Teórica Articulada com a Prática</w:t>
      </w:r>
      <w:bookmarkStart w:id="21" w:name="_Hlk47261980"/>
    </w:p>
    <w:p w14:paraId="3F9DDCE8" w14:textId="77777777" w:rsidR="00B65AC7" w:rsidRDefault="00B65AC7">
      <w:pPr>
        <w:rPr>
          <w:b/>
          <w:bCs/>
          <w:sz w:val="24"/>
          <w:szCs w:val="24"/>
        </w:rPr>
      </w:pPr>
    </w:p>
    <w:p w14:paraId="2630979C" w14:textId="2DEBAA14" w:rsidR="00B65AC7" w:rsidRDefault="00000000">
      <w:pPr>
        <w:rPr>
          <w:sz w:val="24"/>
          <w:szCs w:val="24"/>
        </w:rPr>
      </w:pPr>
      <w:r>
        <w:rPr>
          <w:sz w:val="24"/>
          <w:szCs w:val="24"/>
        </w:rPr>
        <w:t>Os processos de articulação entre teoria e prática na formação do Tecnólogo em Processos Gerenciais definid</w:t>
      </w:r>
      <w:r w:rsidR="004E73FC">
        <w:rPr>
          <w:sz w:val="24"/>
          <w:szCs w:val="24"/>
        </w:rPr>
        <w:t>o</w:t>
      </w:r>
      <w:r>
        <w:rPr>
          <w:sz w:val="24"/>
          <w:szCs w:val="24"/>
        </w:rPr>
        <w:t xml:space="preserve">s neste PPC foram desenvolvidos tendo como diretrizes os dispositivos legais e normativos sobre a educação </w:t>
      </w:r>
      <w:r w:rsidR="004E73FC">
        <w:rPr>
          <w:sz w:val="24"/>
          <w:szCs w:val="24"/>
        </w:rPr>
        <w:t>em</w:t>
      </w:r>
      <w:r>
        <w:rPr>
          <w:sz w:val="24"/>
          <w:szCs w:val="24"/>
        </w:rPr>
        <w:t xml:space="preserve"> nível federal e estadual, bem como as diferentes resoluções e instruções normativas institucionais da UNEMAT. </w:t>
      </w:r>
    </w:p>
    <w:p w14:paraId="313501A8" w14:textId="77777777" w:rsidR="00B65AC7" w:rsidRDefault="00000000">
      <w:pPr>
        <w:rPr>
          <w:b/>
          <w:sz w:val="24"/>
          <w:szCs w:val="24"/>
        </w:rPr>
      </w:pPr>
      <w:r>
        <w:rPr>
          <w:sz w:val="24"/>
          <w:szCs w:val="24"/>
        </w:rPr>
        <w:t>Considerando o que determina a Instrução Normativa 003/2019-UNEMAT, que estabelece as diretrizes para elaboração e revisão dos Projetos Pedagógicos dos Cursos de Graduação (PPCs), buscou-se nesta articulação garantir a flexibilização curricular em suas dimensões interdisciplinares, transdisciplinares e interculturais. A inovação e a educação empreendedora foram assumidas como diretrizes na proposta de desenvolvimento deste PPC. O currículo foi articulado visando à formação, capacitação e qualificação para o exercício profissional, para o empreendedorismo e inovação e para o desenvolvimento da cidadania, assegurando a qualidade acadêmica e profissional dos que nele ingressam (PDI 2022-2028).</w:t>
      </w:r>
    </w:p>
    <w:p w14:paraId="598D5688" w14:textId="56135A43" w:rsidR="00B65AC7" w:rsidRDefault="00000000">
      <w:pPr>
        <w:rPr>
          <w:sz w:val="24"/>
          <w:szCs w:val="24"/>
        </w:rPr>
      </w:pPr>
      <w:r>
        <w:rPr>
          <w:sz w:val="24"/>
          <w:szCs w:val="24"/>
        </w:rPr>
        <w:t xml:space="preserve">Estas diretrizes aqui propostas estão alinhadas com o Planejamento Estratégico Participativo (PEP) da UNEMAT (2015-2025) que assinala, dentre as diversas oportunidades de melhoria institucional, a consolidação da interdisciplinaridade, das atividades de articulação </w:t>
      </w:r>
      <w:r>
        <w:rPr>
          <w:sz w:val="24"/>
          <w:szCs w:val="24"/>
        </w:rPr>
        <w:lastRenderedPageBreak/>
        <w:t xml:space="preserve">entre teoria e prática e das práticas </w:t>
      </w:r>
      <w:r w:rsidR="004E73FC">
        <w:rPr>
          <w:sz w:val="24"/>
          <w:szCs w:val="24"/>
        </w:rPr>
        <w:t>de</w:t>
      </w:r>
      <w:r>
        <w:rPr>
          <w:sz w:val="24"/>
          <w:szCs w:val="24"/>
        </w:rPr>
        <w:t xml:space="preserve"> campo. Dentre os objetivos de médio prazo do PEP, tem-se a promoção da interdisciplinaridade no desenvolvimento de projetos de ensino, de pesquisa e de extensão relevantes à sociedade nas diversas áreas do conhecimento. </w:t>
      </w:r>
    </w:p>
    <w:bookmarkEnd w:id="21"/>
    <w:p w14:paraId="05B3A2DE" w14:textId="77777777" w:rsidR="00B65AC7" w:rsidRDefault="00000000">
      <w:pPr>
        <w:rPr>
          <w:sz w:val="24"/>
          <w:szCs w:val="24"/>
        </w:rPr>
      </w:pPr>
      <w:r>
        <w:rPr>
          <w:sz w:val="24"/>
          <w:szCs w:val="24"/>
        </w:rPr>
        <w:t>Uma formação profissional sustentada na articulação entre saberes teóricos e atividades práticas contribui para o atendimento das finalidades da Educação Superior estabelecidas pelas Diretrizes e Bases da Educação Nacional (LDB). Ela estimula o espírito científico e o pensamento reflexivo, possibilita a formação de profissionais aptos para colaborar ativamente no desenvolvimento da sociedade brasileira e colaborar na sua formação contínua. Possibilita ao estudante conhecer os problemas do mundo presente, tanto os nacionais quanto regionais, prestar, por meio da extensão, serviços especializados na área de gestão à comunidade e estabelecer com esta uma relação de reciprocidade, visando à difusão da pesquisa científica e tecnológica geradas no curso.</w:t>
      </w:r>
    </w:p>
    <w:p w14:paraId="577BD113" w14:textId="77777777" w:rsidR="00B65AC7" w:rsidRDefault="00B65AC7">
      <w:pPr>
        <w:rPr>
          <w:sz w:val="24"/>
          <w:szCs w:val="24"/>
        </w:rPr>
      </w:pPr>
    </w:p>
    <w:p w14:paraId="4410A91C" w14:textId="77777777" w:rsidR="00B65AC7" w:rsidRDefault="00000000">
      <w:pPr>
        <w:pStyle w:val="PargrafodaLista"/>
        <w:numPr>
          <w:ilvl w:val="2"/>
          <w:numId w:val="2"/>
        </w:numPr>
        <w:tabs>
          <w:tab w:val="left" w:pos="284"/>
          <w:tab w:val="left" w:pos="426"/>
        </w:tabs>
        <w:suppressAutoHyphens/>
        <w:ind w:left="0" w:firstLine="0"/>
        <w:contextualSpacing w:val="0"/>
        <w:outlineLvl w:val="0"/>
        <w:rPr>
          <w:rFonts w:eastAsia="Times New Roman"/>
          <w:b/>
          <w:bCs/>
          <w:i/>
          <w:iCs/>
          <w:sz w:val="24"/>
          <w:szCs w:val="24"/>
          <w:lang w:eastAsia="ar-SA"/>
        </w:rPr>
      </w:pPr>
      <w:bookmarkStart w:id="22" w:name="_Toc43948148"/>
      <w:bookmarkStart w:id="23" w:name="_Toc86657055"/>
      <w:r>
        <w:rPr>
          <w:rFonts w:eastAsia="Times New Roman"/>
          <w:b/>
          <w:bCs/>
          <w:i/>
          <w:iCs/>
          <w:sz w:val="24"/>
          <w:szCs w:val="24"/>
          <w:lang w:eastAsia="ar-SA"/>
        </w:rPr>
        <w:t>Princípios Pedagógicos que orientam Ações de Articulação entre Teoria e Prática</w:t>
      </w:r>
      <w:bookmarkEnd w:id="22"/>
      <w:bookmarkEnd w:id="23"/>
    </w:p>
    <w:p w14:paraId="1B122E49" w14:textId="77777777" w:rsidR="00B65AC7" w:rsidRDefault="00B65AC7">
      <w:pPr>
        <w:rPr>
          <w:sz w:val="24"/>
          <w:szCs w:val="24"/>
        </w:rPr>
      </w:pPr>
    </w:p>
    <w:p w14:paraId="4E345D87" w14:textId="3292B643" w:rsidR="00B65AC7" w:rsidRDefault="00000000">
      <w:pPr>
        <w:rPr>
          <w:sz w:val="24"/>
          <w:szCs w:val="24"/>
        </w:rPr>
      </w:pPr>
      <w:r>
        <w:rPr>
          <w:sz w:val="24"/>
          <w:szCs w:val="24"/>
        </w:rPr>
        <w:t>As práticas pedagógicas previstas para o Curso Superior de Tecnologia em Processos Gerenciais da UNEMAT</w:t>
      </w:r>
      <w:r w:rsidR="000C3549">
        <w:rPr>
          <w:sz w:val="24"/>
          <w:szCs w:val="24"/>
        </w:rPr>
        <w:t>,</w:t>
      </w:r>
      <w:r>
        <w:rPr>
          <w:sz w:val="24"/>
          <w:szCs w:val="24"/>
        </w:rPr>
        <w:t xml:space="preserve"> Câmpus de Tangará da Serra</w:t>
      </w:r>
      <w:r w:rsidR="000C3549">
        <w:rPr>
          <w:sz w:val="24"/>
          <w:szCs w:val="24"/>
        </w:rPr>
        <w:t>,</w:t>
      </w:r>
      <w:r>
        <w:rPr>
          <w:sz w:val="24"/>
          <w:szCs w:val="24"/>
        </w:rPr>
        <w:t xml:space="preserve"> estão alicerçadas em quatro princípios pedagógicos fundamentais que permeiam todas as etapas do processo de ensino-aprendizagem, sendo eles:</w:t>
      </w:r>
    </w:p>
    <w:p w14:paraId="49F4F363" w14:textId="77777777" w:rsidR="00B65AC7" w:rsidRDefault="00B65AC7">
      <w:pPr>
        <w:rPr>
          <w:sz w:val="24"/>
          <w:szCs w:val="24"/>
        </w:rPr>
      </w:pPr>
    </w:p>
    <w:p w14:paraId="6F5764A6" w14:textId="77777777" w:rsidR="00B65AC7" w:rsidRDefault="00000000">
      <w:pPr>
        <w:pStyle w:val="PargrafodaLista"/>
        <w:numPr>
          <w:ilvl w:val="3"/>
          <w:numId w:val="2"/>
        </w:numPr>
        <w:tabs>
          <w:tab w:val="left" w:pos="284"/>
          <w:tab w:val="left" w:pos="426"/>
          <w:tab w:val="left" w:pos="709"/>
          <w:tab w:val="left" w:pos="851"/>
        </w:tabs>
        <w:suppressAutoHyphens/>
        <w:ind w:left="0" w:firstLine="0"/>
        <w:contextualSpacing w:val="0"/>
        <w:outlineLvl w:val="0"/>
        <w:rPr>
          <w:sz w:val="24"/>
          <w:szCs w:val="24"/>
        </w:rPr>
      </w:pPr>
      <w:bookmarkStart w:id="24" w:name="_Toc86657056"/>
      <w:r>
        <w:rPr>
          <w:rFonts w:eastAsia="Times New Roman"/>
          <w:sz w:val="24"/>
          <w:szCs w:val="24"/>
          <w:lang w:eastAsia="ar-SA"/>
        </w:rPr>
        <w:t>Indissociabilidade entre Teoria e Prática na Formação Profissional</w:t>
      </w:r>
      <w:bookmarkStart w:id="25" w:name="_Hlk48702983"/>
      <w:bookmarkEnd w:id="24"/>
    </w:p>
    <w:p w14:paraId="0D419B63" w14:textId="77777777" w:rsidR="00B65AC7" w:rsidRDefault="00B65AC7">
      <w:pPr>
        <w:rPr>
          <w:sz w:val="24"/>
          <w:szCs w:val="24"/>
        </w:rPr>
      </w:pPr>
    </w:p>
    <w:p w14:paraId="457553F1" w14:textId="58BBF3D4" w:rsidR="00B65AC7" w:rsidRDefault="00000000">
      <w:pPr>
        <w:rPr>
          <w:sz w:val="24"/>
          <w:szCs w:val="24"/>
        </w:rPr>
      </w:pPr>
      <w:r>
        <w:rPr>
          <w:sz w:val="24"/>
          <w:szCs w:val="24"/>
        </w:rPr>
        <w:t xml:space="preserve">A produção do conhecimento e a formação profissional do Tecnólogo em Processos Gerenciais precisam estar alicerçadas em uma sólida articulação entre teoria e prática. A formação do </w:t>
      </w:r>
      <w:r w:rsidR="00C62553">
        <w:rPr>
          <w:sz w:val="24"/>
          <w:szCs w:val="24"/>
        </w:rPr>
        <w:t>estudante</w:t>
      </w:r>
      <w:r>
        <w:rPr>
          <w:sz w:val="24"/>
          <w:szCs w:val="24"/>
        </w:rPr>
        <w:t xml:space="preserve"> precisa estar umbilicalmente integrada com a prática e o contexto de atuação profissional. </w:t>
      </w:r>
      <w:bookmarkEnd w:id="25"/>
      <w:r>
        <w:rPr>
          <w:sz w:val="24"/>
          <w:szCs w:val="24"/>
        </w:rPr>
        <w:t xml:space="preserve">É preciso que o corpo docente organize situações significativas de aprendizagem em que teoria e prática estejam articuladas no tratamento de situações idênticas, ou próximas, do contexto real de atuação profissional. Dentre elas pode-se destacar as imersões, casos de ensino, problemas, projetos, simulações, laboratórios, visitas técnicas, </w:t>
      </w:r>
      <w:bookmarkStart w:id="26" w:name="_Hlk48702993"/>
      <w:r>
        <w:rPr>
          <w:sz w:val="24"/>
          <w:szCs w:val="24"/>
        </w:rPr>
        <w:t xml:space="preserve">práticas profissionais </w:t>
      </w:r>
      <w:bookmarkEnd w:id="26"/>
      <w:r>
        <w:rPr>
          <w:sz w:val="24"/>
          <w:szCs w:val="24"/>
        </w:rPr>
        <w:t>e práticas vivenciais.</w:t>
      </w:r>
    </w:p>
    <w:p w14:paraId="41220B35" w14:textId="18F996DF" w:rsidR="00B65AC7" w:rsidRDefault="00000000">
      <w:pPr>
        <w:rPr>
          <w:sz w:val="24"/>
          <w:szCs w:val="24"/>
        </w:rPr>
      </w:pPr>
      <w:r>
        <w:rPr>
          <w:sz w:val="24"/>
          <w:szCs w:val="24"/>
        </w:rPr>
        <w:lastRenderedPageBreak/>
        <w:t xml:space="preserve">O ponto de partida para o planejamento, implementação e avaliação das práticas pedagógicas do curso é o perfil profissional demandado pelas organizações onde </w:t>
      </w:r>
      <w:r w:rsidR="000C3549">
        <w:rPr>
          <w:sz w:val="24"/>
          <w:szCs w:val="24"/>
        </w:rPr>
        <w:t>os nossos egressos</w:t>
      </w:r>
      <w:r>
        <w:rPr>
          <w:sz w:val="24"/>
          <w:szCs w:val="24"/>
        </w:rPr>
        <w:t xml:space="preserve"> atuarão, bem como as perspectivas e tendências futuras da profissão. Não se trata, portanto, de promover uma formação profissional exclusivamente teórica, mas sim de promover uma imersão, teoricamente sustentada por práticas pedagógicas sistematizadas, na prática laboral do Tecnólogo em Processos Gerenciais.</w:t>
      </w:r>
    </w:p>
    <w:p w14:paraId="5214D51B" w14:textId="77777777" w:rsidR="00B65AC7" w:rsidRDefault="00B65AC7">
      <w:pPr>
        <w:rPr>
          <w:sz w:val="24"/>
          <w:szCs w:val="24"/>
        </w:rPr>
      </w:pPr>
    </w:p>
    <w:p w14:paraId="04405962" w14:textId="77777777" w:rsidR="00B65AC7" w:rsidRDefault="00000000">
      <w:pPr>
        <w:pStyle w:val="PargrafodaLista"/>
        <w:numPr>
          <w:ilvl w:val="3"/>
          <w:numId w:val="2"/>
        </w:numPr>
        <w:tabs>
          <w:tab w:val="left" w:pos="284"/>
          <w:tab w:val="left" w:pos="426"/>
          <w:tab w:val="left" w:pos="709"/>
          <w:tab w:val="left" w:pos="851"/>
        </w:tabs>
        <w:suppressAutoHyphens/>
        <w:ind w:left="0" w:firstLine="0"/>
        <w:contextualSpacing w:val="0"/>
        <w:outlineLvl w:val="0"/>
        <w:rPr>
          <w:rFonts w:eastAsia="Times New Roman"/>
          <w:sz w:val="24"/>
          <w:szCs w:val="24"/>
          <w:lang w:eastAsia="ar-SA"/>
        </w:rPr>
      </w:pPr>
      <w:bookmarkStart w:id="27" w:name="_Toc86657057"/>
      <w:r>
        <w:rPr>
          <w:rFonts w:eastAsia="Times New Roman"/>
          <w:sz w:val="24"/>
          <w:szCs w:val="24"/>
          <w:lang w:eastAsia="ar-SA"/>
        </w:rPr>
        <w:t xml:space="preserve">Interdisciplinaridade na Formação do </w:t>
      </w:r>
      <w:bookmarkEnd w:id="27"/>
      <w:r>
        <w:rPr>
          <w:sz w:val="24"/>
          <w:szCs w:val="24"/>
        </w:rPr>
        <w:t>Tecnólogo em Processos Gerenciais</w:t>
      </w:r>
    </w:p>
    <w:p w14:paraId="65B8EE1B" w14:textId="77777777" w:rsidR="00B65AC7" w:rsidRDefault="00B65AC7">
      <w:pPr>
        <w:rPr>
          <w:sz w:val="24"/>
          <w:szCs w:val="24"/>
        </w:rPr>
      </w:pPr>
    </w:p>
    <w:p w14:paraId="33B1BFA5" w14:textId="1A73537E" w:rsidR="00B65AC7" w:rsidRDefault="00000000">
      <w:pPr>
        <w:rPr>
          <w:sz w:val="24"/>
          <w:szCs w:val="24"/>
        </w:rPr>
      </w:pPr>
      <w:r>
        <w:rPr>
          <w:sz w:val="24"/>
          <w:szCs w:val="24"/>
        </w:rPr>
        <w:t xml:space="preserve">A formação profissional do Tecnólogo em Processos Gerenciais demanda uma articulação entre os diversos campos de conhecimento disciplinar que compõem o currículo do curso. A abordagem pedagógica adotada precisa garantir que o </w:t>
      </w:r>
      <w:r w:rsidR="00C62553">
        <w:rPr>
          <w:sz w:val="24"/>
          <w:szCs w:val="24"/>
        </w:rPr>
        <w:t>estudante</w:t>
      </w:r>
      <w:r>
        <w:rPr>
          <w:sz w:val="24"/>
          <w:szCs w:val="24"/>
        </w:rPr>
        <w:t xml:space="preserve"> construa as relações e interfaces entre estes conhecimentos a partir da interdisciplinaridade. Ao organizar as práticas pedagógicas para atender aos objetivos pedagógicos de formação e </w:t>
      </w:r>
      <w:r w:rsidR="00CC6DC2">
        <w:rPr>
          <w:sz w:val="24"/>
          <w:szCs w:val="24"/>
        </w:rPr>
        <w:t>ao desenvolvimento das competências profissionais, o corpo docente deverá contemplar as interfaces entre as diferentes áreas do conhecimento, de modo a possibilitar uma adequada apreensão teórico-prática do conhecimento, sustentada</w:t>
      </w:r>
      <w:r>
        <w:rPr>
          <w:sz w:val="24"/>
          <w:szCs w:val="24"/>
        </w:rPr>
        <w:t xml:space="preserve"> em situações de aprendizagem que promovam o protagonismo do </w:t>
      </w:r>
      <w:r w:rsidR="00C62553">
        <w:rPr>
          <w:sz w:val="24"/>
          <w:szCs w:val="24"/>
        </w:rPr>
        <w:t>estudante</w:t>
      </w:r>
      <w:r>
        <w:rPr>
          <w:sz w:val="24"/>
          <w:szCs w:val="24"/>
        </w:rPr>
        <w:t>. Essas situações de aprendizagem deverão ser planejadas de modo a abranger, da forma mais ampla possível, a complexidade das situações da prática profissional do Tecnólogo em Processos Gerenciais, o que só será possível a partir de abordagens interdisciplinares.</w:t>
      </w:r>
    </w:p>
    <w:p w14:paraId="4511FBE0" w14:textId="77777777" w:rsidR="00B65AC7" w:rsidRDefault="00B65AC7">
      <w:pPr>
        <w:rPr>
          <w:sz w:val="24"/>
          <w:szCs w:val="24"/>
        </w:rPr>
      </w:pPr>
    </w:p>
    <w:p w14:paraId="5DF89F88" w14:textId="77777777" w:rsidR="00B65AC7" w:rsidRDefault="00000000">
      <w:pPr>
        <w:pStyle w:val="PargrafodaLista"/>
        <w:numPr>
          <w:ilvl w:val="3"/>
          <w:numId w:val="2"/>
        </w:numPr>
        <w:tabs>
          <w:tab w:val="left" w:pos="284"/>
          <w:tab w:val="left" w:pos="426"/>
          <w:tab w:val="left" w:pos="709"/>
          <w:tab w:val="left" w:pos="851"/>
        </w:tabs>
        <w:suppressAutoHyphens/>
        <w:ind w:left="0" w:firstLine="0"/>
        <w:contextualSpacing w:val="0"/>
        <w:outlineLvl w:val="0"/>
        <w:rPr>
          <w:rFonts w:eastAsia="Times New Roman"/>
          <w:sz w:val="24"/>
          <w:szCs w:val="24"/>
          <w:lang w:eastAsia="ar-SA"/>
        </w:rPr>
      </w:pPr>
      <w:bookmarkStart w:id="28" w:name="_Toc86657058"/>
      <w:r>
        <w:rPr>
          <w:rFonts w:eastAsia="Times New Roman"/>
          <w:sz w:val="24"/>
          <w:szCs w:val="24"/>
          <w:lang w:eastAsia="ar-SA"/>
        </w:rPr>
        <w:t>O Acadêmico como Sujeito Ativo e Protagonista do Processo de Aprendizagem</w:t>
      </w:r>
      <w:bookmarkEnd w:id="28"/>
    </w:p>
    <w:p w14:paraId="773944E8" w14:textId="77777777" w:rsidR="00B65AC7" w:rsidRDefault="00B65AC7">
      <w:pPr>
        <w:rPr>
          <w:sz w:val="24"/>
          <w:szCs w:val="24"/>
        </w:rPr>
      </w:pPr>
    </w:p>
    <w:p w14:paraId="260D1879" w14:textId="5B355F1F" w:rsidR="00B65AC7" w:rsidRDefault="00000000">
      <w:pPr>
        <w:rPr>
          <w:sz w:val="24"/>
          <w:szCs w:val="24"/>
        </w:rPr>
      </w:pPr>
      <w:r>
        <w:rPr>
          <w:sz w:val="24"/>
          <w:szCs w:val="24"/>
        </w:rPr>
        <w:t xml:space="preserve">É preciso formar profissionais que estejam preparados para atuar respondendo satisfatoriamente </w:t>
      </w:r>
      <w:r w:rsidR="00CC6DC2">
        <w:rPr>
          <w:sz w:val="24"/>
          <w:szCs w:val="24"/>
        </w:rPr>
        <w:t>às</w:t>
      </w:r>
      <w:r>
        <w:rPr>
          <w:sz w:val="24"/>
          <w:szCs w:val="24"/>
        </w:rPr>
        <w:t xml:space="preserve"> demandas das organizações e da sociedade em um contexto que é demarcado por um ambiente volátil, permeado de incertezas, complexo e, em muitos casos, de interpretação ambígua. É preciso formar profissionais que sejam capazes de desenvolver as competências fundamentais para profissionais e cidadãos do Século XXI definidas por Tony Wagner (2010): colaboração, solução de problemas, pensamento crítico, curiosidade e </w:t>
      </w:r>
      <w:r>
        <w:rPr>
          <w:sz w:val="24"/>
          <w:szCs w:val="24"/>
        </w:rPr>
        <w:lastRenderedPageBreak/>
        <w:t>imaginação, liderança por influência, agilidade e adaptabilidade, iniciativa e empreendedorismo, comunicação oral e escrita eficaz e acesso a informações para análise.</w:t>
      </w:r>
    </w:p>
    <w:p w14:paraId="5F709B4B" w14:textId="39F234BD" w:rsidR="00B65AC7" w:rsidRDefault="00000000">
      <w:pPr>
        <w:rPr>
          <w:sz w:val="24"/>
          <w:szCs w:val="24"/>
        </w:rPr>
      </w:pPr>
      <w:r>
        <w:rPr>
          <w:sz w:val="24"/>
          <w:szCs w:val="24"/>
        </w:rPr>
        <w:t>Para que o desenvolvimento destas competências pessoais e profissionais seja possível</w:t>
      </w:r>
      <w:r w:rsidR="00CC6DC2">
        <w:rPr>
          <w:sz w:val="24"/>
          <w:szCs w:val="24"/>
        </w:rPr>
        <w:t>,</w:t>
      </w:r>
      <w:r>
        <w:rPr>
          <w:sz w:val="24"/>
          <w:szCs w:val="24"/>
        </w:rPr>
        <w:t xml:space="preserve"> é preciso colocar o </w:t>
      </w:r>
      <w:r w:rsidR="00C62553">
        <w:rPr>
          <w:sz w:val="24"/>
          <w:szCs w:val="24"/>
        </w:rPr>
        <w:t>estudante</w:t>
      </w:r>
      <w:r>
        <w:rPr>
          <w:sz w:val="24"/>
          <w:szCs w:val="24"/>
        </w:rPr>
        <w:t xml:space="preserve"> no centro do processo de ensino-aprendizagem. É preciso superar a postura discente de recepção passiva de informações e conhecimentos, típicos do modelo de educação tradicional, para assumir um papel ativo e de protagonista de sua própria aprendizagem. Primar pela autonomia do estudante no processo de ensino-aprendizagem é fundamental para que ele desenvolva a capacidade de pensar e agir por si mesmo. Para isso</w:t>
      </w:r>
      <w:r w:rsidR="000C3549">
        <w:rPr>
          <w:sz w:val="24"/>
          <w:szCs w:val="24"/>
        </w:rPr>
        <w:t>,</w:t>
      </w:r>
      <w:r>
        <w:rPr>
          <w:sz w:val="24"/>
          <w:szCs w:val="24"/>
        </w:rPr>
        <w:t xml:space="preserve"> ele precisa ser colocado diante de situações de aprendizagem </w:t>
      </w:r>
      <w:r w:rsidR="000C3549">
        <w:rPr>
          <w:sz w:val="24"/>
          <w:szCs w:val="24"/>
        </w:rPr>
        <w:t>em que</w:t>
      </w:r>
      <w:r>
        <w:rPr>
          <w:sz w:val="24"/>
          <w:szCs w:val="24"/>
        </w:rPr>
        <w:t xml:space="preserve"> vivencie experiências desafiadoras que lhe </w:t>
      </w:r>
      <w:r w:rsidR="00CC6DC2">
        <w:rPr>
          <w:sz w:val="24"/>
          <w:szCs w:val="24"/>
        </w:rPr>
        <w:t>possibilitem</w:t>
      </w:r>
      <w:r>
        <w:rPr>
          <w:sz w:val="24"/>
          <w:szCs w:val="24"/>
        </w:rPr>
        <w:t xml:space="preserve"> tomar decisões, desenvolver a autoconfiança e exercer um papel ativo no processo de aprendizagem.</w:t>
      </w:r>
    </w:p>
    <w:p w14:paraId="7E027511" w14:textId="77777777" w:rsidR="00B65AC7" w:rsidRDefault="00B65AC7">
      <w:pPr>
        <w:rPr>
          <w:sz w:val="24"/>
          <w:szCs w:val="24"/>
        </w:rPr>
      </w:pPr>
    </w:p>
    <w:p w14:paraId="3F5211CD" w14:textId="77777777" w:rsidR="00B65AC7" w:rsidRDefault="00000000">
      <w:pPr>
        <w:pStyle w:val="PargrafodaLista"/>
        <w:numPr>
          <w:ilvl w:val="3"/>
          <w:numId w:val="2"/>
        </w:numPr>
        <w:tabs>
          <w:tab w:val="left" w:pos="284"/>
          <w:tab w:val="left" w:pos="426"/>
          <w:tab w:val="left" w:pos="709"/>
          <w:tab w:val="left" w:pos="851"/>
        </w:tabs>
        <w:suppressAutoHyphens/>
        <w:ind w:left="0" w:firstLine="0"/>
        <w:contextualSpacing w:val="0"/>
        <w:outlineLvl w:val="0"/>
        <w:rPr>
          <w:rFonts w:eastAsia="Times New Roman"/>
          <w:sz w:val="24"/>
          <w:szCs w:val="24"/>
          <w:lang w:eastAsia="ar-SA"/>
        </w:rPr>
      </w:pPr>
      <w:bookmarkStart w:id="29" w:name="_Toc86657059"/>
      <w:r>
        <w:rPr>
          <w:rFonts w:eastAsia="Times New Roman"/>
          <w:sz w:val="24"/>
          <w:szCs w:val="24"/>
          <w:lang w:eastAsia="ar-SA"/>
        </w:rPr>
        <w:t>Formação Profissional Orientada para o Desenvolvimento de Competências</w:t>
      </w:r>
      <w:bookmarkEnd w:id="29"/>
    </w:p>
    <w:p w14:paraId="1CCE25BD" w14:textId="77777777" w:rsidR="00B65AC7" w:rsidRDefault="00B65AC7">
      <w:pPr>
        <w:rPr>
          <w:sz w:val="24"/>
          <w:szCs w:val="24"/>
        </w:rPr>
      </w:pPr>
    </w:p>
    <w:p w14:paraId="4A81AC6E" w14:textId="7E919ACF" w:rsidR="00B65AC7" w:rsidRDefault="00000000">
      <w:pPr>
        <w:rPr>
          <w:sz w:val="24"/>
          <w:szCs w:val="24"/>
        </w:rPr>
      </w:pPr>
      <w:r>
        <w:rPr>
          <w:sz w:val="24"/>
          <w:szCs w:val="24"/>
        </w:rPr>
        <w:t xml:space="preserve">Os processos pedagógicos instituídos no Curso Superior de Tecnologia em Processos Gerenciais têm como foco a formação, o preparo para a prática profissional do Tecnólogo em Processos Gerenciais em contextos organizacionais cada vez mais complexos, mediante o desenvolvimento de competências profissionais que lhes possibilitem fazer frente </w:t>
      </w:r>
      <w:r w:rsidR="00CC6DC2">
        <w:rPr>
          <w:sz w:val="24"/>
          <w:szCs w:val="24"/>
        </w:rPr>
        <w:t>a</w:t>
      </w:r>
      <w:r>
        <w:rPr>
          <w:sz w:val="24"/>
          <w:szCs w:val="24"/>
        </w:rPr>
        <w:t xml:space="preserve"> esta realidade. Assim, o desenvolvimento destas competências por parte dos </w:t>
      </w:r>
      <w:r w:rsidR="00C62553">
        <w:rPr>
          <w:sz w:val="24"/>
          <w:szCs w:val="24"/>
        </w:rPr>
        <w:t>estudante</w:t>
      </w:r>
      <w:r>
        <w:rPr>
          <w:sz w:val="24"/>
          <w:szCs w:val="24"/>
        </w:rPr>
        <w:t>s constitui-se em categoria central da prática docente.</w:t>
      </w:r>
    </w:p>
    <w:p w14:paraId="6BC0D252" w14:textId="4A3D5F1F" w:rsidR="00B65AC7" w:rsidRDefault="00000000">
      <w:pPr>
        <w:rPr>
          <w:sz w:val="24"/>
          <w:szCs w:val="24"/>
        </w:rPr>
      </w:pPr>
      <w:r>
        <w:rPr>
          <w:sz w:val="24"/>
          <w:szCs w:val="24"/>
        </w:rPr>
        <w:t xml:space="preserve">A formação teórica consistente e aprofundada continua tendo a sua importância na formação profissional. Contudo, é preciso ir além e desenvolver junto aos estudantes a capacidade de agir em situações complexas, inerentes ao contexto de atuação profissional, de maneira eficiente e eficaz, articulando conhecimentos científicos, experiências sociais e de trabalho, comportamentos e valores, desejos e motivações, desenvolvidos ao longo das trajetórias de vida. É preciso formar </w:t>
      </w:r>
      <w:r w:rsidR="00CC6DC2">
        <w:rPr>
          <w:sz w:val="24"/>
          <w:szCs w:val="24"/>
        </w:rPr>
        <w:t>gestores</w:t>
      </w:r>
      <w:r>
        <w:rPr>
          <w:sz w:val="24"/>
          <w:szCs w:val="24"/>
        </w:rPr>
        <w:t xml:space="preserve"> capazes de solucionar problemas, por meio da mobilização, integração e transferência de conhecimentos, habilidades específicas e assumindo determinado conjunto de comportamentos e valores.</w:t>
      </w:r>
    </w:p>
    <w:p w14:paraId="5F51963D" w14:textId="77777777" w:rsidR="00B65AC7" w:rsidRDefault="00B65AC7">
      <w:pPr>
        <w:rPr>
          <w:sz w:val="24"/>
          <w:szCs w:val="24"/>
        </w:rPr>
      </w:pPr>
    </w:p>
    <w:p w14:paraId="16C2B39E"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Organização Curricular dos Processos de Integração Teoria e Prática</w:t>
      </w:r>
    </w:p>
    <w:p w14:paraId="757D0749" w14:textId="77777777" w:rsidR="00B65AC7" w:rsidRDefault="00B65AC7">
      <w:pPr>
        <w:rPr>
          <w:sz w:val="24"/>
          <w:szCs w:val="24"/>
        </w:rPr>
      </w:pPr>
    </w:p>
    <w:p w14:paraId="46716D45" w14:textId="70DEF6F4" w:rsidR="00B65AC7" w:rsidRDefault="00000000">
      <w:pPr>
        <w:rPr>
          <w:sz w:val="24"/>
          <w:szCs w:val="24"/>
        </w:rPr>
      </w:pPr>
      <w:r>
        <w:rPr>
          <w:sz w:val="24"/>
          <w:szCs w:val="24"/>
        </w:rPr>
        <w:t>Os Componentes Curriculares do Curso Superior de Tecnologia em Processos Gerenciais da UNEMAT</w:t>
      </w:r>
      <w:r w:rsidR="000C3549">
        <w:rPr>
          <w:sz w:val="24"/>
          <w:szCs w:val="24"/>
        </w:rPr>
        <w:t>,</w:t>
      </w:r>
      <w:r>
        <w:rPr>
          <w:sz w:val="24"/>
          <w:szCs w:val="24"/>
        </w:rPr>
        <w:t xml:space="preserve"> </w:t>
      </w:r>
      <w:r w:rsidR="000C3549">
        <w:rPr>
          <w:sz w:val="24"/>
          <w:szCs w:val="24"/>
        </w:rPr>
        <w:t>Câmpus</w:t>
      </w:r>
      <w:r>
        <w:rPr>
          <w:sz w:val="24"/>
          <w:szCs w:val="24"/>
        </w:rPr>
        <w:t xml:space="preserve"> de Tangará da Serra</w:t>
      </w:r>
      <w:r w:rsidR="000C3549">
        <w:rPr>
          <w:sz w:val="24"/>
          <w:szCs w:val="24"/>
        </w:rPr>
        <w:t>,</w:t>
      </w:r>
      <w:r>
        <w:rPr>
          <w:sz w:val="24"/>
          <w:szCs w:val="24"/>
        </w:rPr>
        <w:t xml:space="preserve"> são organizados a partir do sistema de créditos, no qual cada crédito corresponde a 15 horas-aula. Todos os componentes curriculares são compostos por 4 créditos, divididos em créditos teóricos e créditos práticos</w:t>
      </w:r>
      <w:r w:rsidR="000C3549">
        <w:rPr>
          <w:sz w:val="24"/>
          <w:szCs w:val="24"/>
        </w:rPr>
        <w:t>,</w:t>
      </w:r>
      <w:r>
        <w:rPr>
          <w:sz w:val="24"/>
          <w:szCs w:val="24"/>
        </w:rPr>
        <w:t xml:space="preserve"> conforme descrito:</w:t>
      </w:r>
    </w:p>
    <w:p w14:paraId="0879C4BD" w14:textId="530B8B5D" w:rsidR="00B65AC7" w:rsidRDefault="00000000">
      <w:pPr>
        <w:rPr>
          <w:sz w:val="24"/>
          <w:szCs w:val="24"/>
        </w:rPr>
      </w:pPr>
      <w:r>
        <w:rPr>
          <w:b/>
          <w:sz w:val="24"/>
          <w:szCs w:val="24"/>
        </w:rPr>
        <w:t xml:space="preserve">I – Créditos Teóricos - Aulas Teóricas (código T): </w:t>
      </w:r>
      <w:r>
        <w:rPr>
          <w:sz w:val="24"/>
          <w:szCs w:val="24"/>
        </w:rPr>
        <w:t>nesse tipo de créditos serão desenvolvidas aulas voltadas, principalmente, para o desenvolvimento de saberes conceituais. Os professores trabalharão metodologias, estratégias e ferramentas de aprendizagem e de avaliação da aprendizagem</w:t>
      </w:r>
      <w:r w:rsidR="000C3549">
        <w:rPr>
          <w:sz w:val="24"/>
          <w:szCs w:val="24"/>
        </w:rPr>
        <w:t>,</w:t>
      </w:r>
      <w:r>
        <w:rPr>
          <w:sz w:val="24"/>
          <w:szCs w:val="24"/>
        </w:rPr>
        <w:t xml:space="preserve"> que melhor favoreçam tanto a construção quanto a verificação da aprendizagem des</w:t>
      </w:r>
      <w:r w:rsidR="000C3549">
        <w:rPr>
          <w:sz w:val="24"/>
          <w:szCs w:val="24"/>
        </w:rPr>
        <w:t>ses</w:t>
      </w:r>
      <w:r>
        <w:rPr>
          <w:sz w:val="24"/>
          <w:szCs w:val="24"/>
        </w:rPr>
        <w:t xml:space="preserve"> tipo</w:t>
      </w:r>
      <w:r w:rsidR="000C3549">
        <w:rPr>
          <w:sz w:val="24"/>
          <w:szCs w:val="24"/>
        </w:rPr>
        <w:t>s</w:t>
      </w:r>
      <w:r>
        <w:rPr>
          <w:sz w:val="24"/>
          <w:szCs w:val="24"/>
        </w:rPr>
        <w:t xml:space="preserve"> de conhecimentos. Podem ser ofertados tanto no formato presencial quanto no formato à distância.</w:t>
      </w:r>
    </w:p>
    <w:p w14:paraId="427D43E0" w14:textId="75A2A05A" w:rsidR="00B65AC7" w:rsidRDefault="00000000">
      <w:pPr>
        <w:rPr>
          <w:sz w:val="24"/>
          <w:szCs w:val="24"/>
        </w:rPr>
      </w:pPr>
      <w:r>
        <w:rPr>
          <w:b/>
          <w:sz w:val="24"/>
          <w:szCs w:val="24"/>
        </w:rPr>
        <w:t xml:space="preserve">II – Créditos Práticos - Aulas de Campo, Aulas Laboratoriais e/ou Aulas Práticas como componente curricular (código P): </w:t>
      </w:r>
      <w:r>
        <w:rPr>
          <w:sz w:val="24"/>
          <w:szCs w:val="24"/>
        </w:rPr>
        <w:t>nesse tipo de crédito, constituído por diferentes modalidades de aulas, serão desenvolvidas aulas voltadas, principalmente, para o desenvolvimento de saberes processuais (também compreendidos como habilidades ou saber-fazer), o desenvolvimento de estratégias de atuação, bem como o desenvolvimento das competências previstas neste Projeto Pedagógico de Curso (PPC). Os professores trabalharão metodologias, estratégias e ferramentas de aprendizagem e de avaliação da aprendizagem que melhor favoreçam tanto a construção quanto a verificação da aprendizagem destes tipos de conhecimentos, considerando as especificidades de cada tipo de aula (campo, laboratoriais e/ou práticas). Poderão ser ofertados tanto no formato presencial quanto no formato à distância.</w:t>
      </w:r>
    </w:p>
    <w:p w14:paraId="5AA1D193" w14:textId="77777777" w:rsidR="00B65AC7" w:rsidRDefault="00000000">
      <w:pPr>
        <w:rPr>
          <w:sz w:val="24"/>
          <w:szCs w:val="24"/>
        </w:rPr>
      </w:pPr>
      <w:r>
        <w:rPr>
          <w:sz w:val="24"/>
          <w:szCs w:val="24"/>
        </w:rPr>
        <w:t>A organização do currículo do curso, em termos de distribuição dos componentes curriculares ao longo do itinerário formativo e do alinhamento pedagógico entre conteúdos, integração entre teoria e prática, estratégias de ensino-aprendizagem e estratégias de avaliação foi definida considerando os diferentes papéis e responsabilidades que cada um destes componentes pode assumir no itinerário de desenvolvimento das competências centrais do curso.</w:t>
      </w:r>
    </w:p>
    <w:p w14:paraId="0856B944" w14:textId="77777777" w:rsidR="00B65AC7" w:rsidRDefault="00B65AC7">
      <w:pPr>
        <w:rPr>
          <w:sz w:val="24"/>
          <w:szCs w:val="24"/>
        </w:rPr>
      </w:pPr>
    </w:p>
    <w:p w14:paraId="4EC3E5FF"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Metodologias e Estratégias de Aprendizagem na Integração Teoria e Prática</w:t>
      </w:r>
    </w:p>
    <w:p w14:paraId="0B57F4A9" w14:textId="77777777" w:rsidR="00B65AC7" w:rsidRDefault="00B65AC7">
      <w:pPr>
        <w:rPr>
          <w:sz w:val="24"/>
          <w:szCs w:val="24"/>
        </w:rPr>
      </w:pPr>
    </w:p>
    <w:p w14:paraId="4C5B551B" w14:textId="5AE68304" w:rsidR="00B65AC7" w:rsidRDefault="00000000">
      <w:pPr>
        <w:rPr>
          <w:sz w:val="24"/>
          <w:szCs w:val="24"/>
        </w:rPr>
      </w:pPr>
      <w:r>
        <w:rPr>
          <w:sz w:val="24"/>
          <w:szCs w:val="24"/>
        </w:rPr>
        <w:t xml:space="preserve">As metodologias e estratégias de ensino-aprendizagem a serem adotadas pelo corpo docente devem estar alinhadas com os princípios pedagógicos definidos neste documento, promover uma aprendizagem autônoma e significativa do </w:t>
      </w:r>
      <w:r w:rsidR="00C62553">
        <w:rPr>
          <w:sz w:val="24"/>
          <w:szCs w:val="24"/>
        </w:rPr>
        <w:t>estudante</w:t>
      </w:r>
      <w:r>
        <w:rPr>
          <w:sz w:val="24"/>
          <w:szCs w:val="24"/>
        </w:rPr>
        <w:t xml:space="preserve">, contribuir para o desenvolvimento das competências profissionais previstas e considerar o tipo de componente curricular, suas responsabilidades e papel no itinerário formativo. Deverão ser privilegiadas as metodologias e estratégias de aprendizagem que melhor contribuam </w:t>
      </w:r>
      <w:r w:rsidR="00CC6DC2">
        <w:rPr>
          <w:sz w:val="24"/>
          <w:szCs w:val="24"/>
        </w:rPr>
        <w:t>para os</w:t>
      </w:r>
      <w:r>
        <w:rPr>
          <w:sz w:val="24"/>
          <w:szCs w:val="24"/>
        </w:rPr>
        <w:t xml:space="preserve"> processos de produção e retenção de conhecimentos. É importante que o quadro docente trabalhe a partir das metodologias ativas de aprendizagem, não deixando de considerar e empregar também sempre que possível as metodologias ágeis, imersivas e analíticas da aprendizagem.</w:t>
      </w:r>
    </w:p>
    <w:p w14:paraId="1BAE9F37" w14:textId="7843CE12" w:rsidR="00B65AC7" w:rsidRDefault="00000000">
      <w:pPr>
        <w:rPr>
          <w:sz w:val="24"/>
          <w:szCs w:val="24"/>
        </w:rPr>
      </w:pPr>
      <w:r>
        <w:rPr>
          <w:sz w:val="24"/>
          <w:szCs w:val="24"/>
        </w:rPr>
        <w:t>Na Figura 3</w:t>
      </w:r>
      <w:r w:rsidR="00CC6DC2">
        <w:rPr>
          <w:sz w:val="24"/>
          <w:szCs w:val="24"/>
        </w:rPr>
        <w:t>,</w:t>
      </w:r>
      <w:r>
        <w:rPr>
          <w:sz w:val="24"/>
          <w:szCs w:val="24"/>
        </w:rPr>
        <w:t xml:space="preserve"> </w:t>
      </w:r>
      <w:proofErr w:type="spellStart"/>
      <w:r>
        <w:rPr>
          <w:sz w:val="24"/>
          <w:szCs w:val="24"/>
        </w:rPr>
        <w:t>Schneiders</w:t>
      </w:r>
      <w:proofErr w:type="spellEnd"/>
      <w:r>
        <w:rPr>
          <w:sz w:val="24"/>
          <w:szCs w:val="24"/>
        </w:rPr>
        <w:t xml:space="preserve"> (2018) resgata o Cone da Aprendizagem de Edgar Dale</w:t>
      </w:r>
      <w:r w:rsidR="00371516">
        <w:rPr>
          <w:sz w:val="24"/>
          <w:szCs w:val="24"/>
        </w:rPr>
        <w:t>,</w:t>
      </w:r>
      <w:r>
        <w:rPr>
          <w:sz w:val="24"/>
          <w:szCs w:val="24"/>
        </w:rPr>
        <w:t xml:space="preserve"> que demonstra a eficácia de retenção do conhecimento a partir de diferentes estratégias de aprendizagem. É possível verificar claramente uma maior eficácia dos métodos ativos de aprendizagem (que colocam o </w:t>
      </w:r>
      <w:r w:rsidR="00C62553">
        <w:rPr>
          <w:sz w:val="24"/>
          <w:szCs w:val="24"/>
        </w:rPr>
        <w:t>estudante</w:t>
      </w:r>
      <w:r>
        <w:rPr>
          <w:sz w:val="24"/>
          <w:szCs w:val="24"/>
        </w:rPr>
        <w:t xml:space="preserve"> como sujeito ativo, autônomo e protagonista do seu processo de aprendizagem) em detrimento dos métodos passivos na aprendizagem. Os métodos e estratégias </w:t>
      </w:r>
      <w:r w:rsidR="00CC6DC2">
        <w:rPr>
          <w:sz w:val="24"/>
          <w:szCs w:val="24"/>
        </w:rPr>
        <w:t>em que</w:t>
      </w:r>
      <w:r>
        <w:rPr>
          <w:sz w:val="24"/>
          <w:szCs w:val="24"/>
        </w:rPr>
        <w:t xml:space="preserve"> o </w:t>
      </w:r>
      <w:r w:rsidR="00C62553">
        <w:rPr>
          <w:sz w:val="24"/>
          <w:szCs w:val="24"/>
        </w:rPr>
        <w:t>estudante</w:t>
      </w:r>
      <w:r>
        <w:rPr>
          <w:sz w:val="24"/>
          <w:szCs w:val="24"/>
        </w:rPr>
        <w:t xml:space="preserve"> assume um caráter mais passivo no processo de aprendizagem serão empregados, preferencialmente, em tempos e espaços que não demandem a presença física e interação síncrona entre professores e estudantes, de modo a otimizar as etapas do processo formativo. Para tanto, serão adotadas no curso metodologias ativas (por exemplo: Sala de Aula Invertida, entre outras) como base para mediação e integração entre créditos presenciais e </w:t>
      </w:r>
      <w:r w:rsidR="00CC6DC2">
        <w:rPr>
          <w:sz w:val="24"/>
          <w:szCs w:val="24"/>
        </w:rPr>
        <w:t>a</w:t>
      </w:r>
      <w:r>
        <w:rPr>
          <w:sz w:val="24"/>
          <w:szCs w:val="24"/>
        </w:rPr>
        <w:t xml:space="preserve"> distância.</w:t>
      </w:r>
    </w:p>
    <w:p w14:paraId="20FB68A1" w14:textId="77777777" w:rsidR="00B65AC7" w:rsidRDefault="00000000">
      <w:pPr>
        <w:rPr>
          <w:sz w:val="24"/>
          <w:szCs w:val="24"/>
        </w:rPr>
      </w:pPr>
      <w:r>
        <w:rPr>
          <w:sz w:val="24"/>
          <w:szCs w:val="24"/>
        </w:rPr>
        <w:t>Serão trabalhadas em sala de aula, preferencialmente, atividades que demandem uma postura ativa do estudante e a presença do professor, que passa a atuar como mediador do processo de aprendizagem (atividades práticas, atividades laboratoriais, simulações, testes, resolução de problema, desenvolvimento de projetos, dentre outras). Já as atividades de caráter mais passivo, focadas na transmissão dos conhecimentos (teoria) passarão a ocorrer, preferencialmente, fora da sala de aula utilizando-se do suporte das Tecnologias Digitais de Informação e Comunicação (</w:t>
      </w:r>
      <w:proofErr w:type="spellStart"/>
      <w:r>
        <w:rPr>
          <w:sz w:val="24"/>
          <w:szCs w:val="24"/>
        </w:rPr>
        <w:t>TDICs</w:t>
      </w:r>
      <w:proofErr w:type="spellEnd"/>
      <w:r>
        <w:rPr>
          <w:sz w:val="24"/>
          <w:szCs w:val="24"/>
        </w:rPr>
        <w:t xml:space="preserve">) e empregando diferentes recursos (Ambiente Virtual de Aprendizagem, livros digitais, artigos científicos, tutoriais, vídeos, infográficos, dentre outros). </w:t>
      </w:r>
    </w:p>
    <w:p w14:paraId="66DCD51B" w14:textId="77777777" w:rsidR="00B65AC7" w:rsidRDefault="00B65AC7">
      <w:pPr>
        <w:rPr>
          <w:sz w:val="24"/>
          <w:szCs w:val="24"/>
        </w:rPr>
      </w:pPr>
    </w:p>
    <w:p w14:paraId="40E86704" w14:textId="3ACF1717" w:rsidR="00B65AC7" w:rsidRDefault="00000000">
      <w:pPr>
        <w:rPr>
          <w:iCs/>
          <w:sz w:val="24"/>
          <w:szCs w:val="24"/>
        </w:rPr>
      </w:pPr>
      <w:r>
        <w:rPr>
          <w:iCs/>
          <w:sz w:val="24"/>
          <w:szCs w:val="24"/>
        </w:rPr>
        <w:lastRenderedPageBreak/>
        <w:t xml:space="preserve">Figura </w:t>
      </w:r>
      <w:r>
        <w:rPr>
          <w:iCs/>
          <w:sz w:val="24"/>
          <w:szCs w:val="24"/>
        </w:rPr>
        <w:fldChar w:fldCharType="begin"/>
      </w:r>
      <w:r>
        <w:rPr>
          <w:iCs/>
          <w:sz w:val="24"/>
          <w:szCs w:val="24"/>
        </w:rPr>
        <w:instrText xml:space="preserve"> SEQ Figura \* ARABIC </w:instrText>
      </w:r>
      <w:r>
        <w:rPr>
          <w:iCs/>
          <w:sz w:val="24"/>
          <w:szCs w:val="24"/>
        </w:rPr>
        <w:fldChar w:fldCharType="separate"/>
      </w:r>
      <w:r w:rsidR="006F2B9F">
        <w:rPr>
          <w:iCs/>
          <w:noProof/>
          <w:sz w:val="24"/>
          <w:szCs w:val="24"/>
        </w:rPr>
        <w:t>3</w:t>
      </w:r>
      <w:r>
        <w:rPr>
          <w:sz w:val="24"/>
          <w:szCs w:val="24"/>
        </w:rPr>
        <w:fldChar w:fldCharType="end"/>
      </w:r>
      <w:r>
        <w:rPr>
          <w:iCs/>
          <w:sz w:val="24"/>
          <w:szCs w:val="24"/>
        </w:rPr>
        <w:t xml:space="preserve"> - Pirâmide de Retenção do Aprendizado</w:t>
      </w:r>
    </w:p>
    <w:p w14:paraId="2EC4E81C" w14:textId="77777777" w:rsidR="00B65AC7" w:rsidRDefault="00000000">
      <w:pPr>
        <w:ind w:firstLine="0"/>
        <w:rPr>
          <w:sz w:val="24"/>
          <w:szCs w:val="24"/>
        </w:rPr>
      </w:pPr>
      <w:r>
        <w:rPr>
          <w:noProof/>
          <w:sz w:val="24"/>
          <w:szCs w:val="24"/>
        </w:rPr>
        <w:drawing>
          <wp:inline distT="0" distB="0" distL="0" distR="0" wp14:anchorId="2FA8435F" wp14:editId="652D63D5">
            <wp:extent cx="5843270" cy="3124835"/>
            <wp:effectExtent l="0" t="0" r="508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974141" cy="3194810"/>
                    </a:xfrm>
                    <a:prstGeom prst="rect">
                      <a:avLst/>
                    </a:prstGeom>
                    <a:noFill/>
                    <a:ln>
                      <a:noFill/>
                    </a:ln>
                  </pic:spPr>
                </pic:pic>
              </a:graphicData>
            </a:graphic>
          </wp:inline>
        </w:drawing>
      </w:r>
    </w:p>
    <w:p w14:paraId="530943FA" w14:textId="77777777" w:rsidR="00B65AC7" w:rsidRDefault="00000000">
      <w:pPr>
        <w:rPr>
          <w:iCs/>
          <w:sz w:val="24"/>
          <w:szCs w:val="24"/>
        </w:rPr>
      </w:pPr>
      <w:r>
        <w:rPr>
          <w:iCs/>
          <w:sz w:val="24"/>
          <w:szCs w:val="24"/>
        </w:rPr>
        <w:t xml:space="preserve">Fonte: </w:t>
      </w:r>
      <w:proofErr w:type="spellStart"/>
      <w:r>
        <w:rPr>
          <w:iCs/>
          <w:sz w:val="24"/>
          <w:szCs w:val="24"/>
        </w:rPr>
        <w:t>Schneiders</w:t>
      </w:r>
      <w:proofErr w:type="spellEnd"/>
      <w:r>
        <w:rPr>
          <w:iCs/>
          <w:sz w:val="24"/>
          <w:szCs w:val="24"/>
        </w:rPr>
        <w:t xml:space="preserve"> (2018, p. 12)</w:t>
      </w:r>
    </w:p>
    <w:p w14:paraId="2581A470" w14:textId="77777777" w:rsidR="00B65AC7" w:rsidRDefault="00B65AC7">
      <w:pPr>
        <w:rPr>
          <w:sz w:val="24"/>
          <w:szCs w:val="24"/>
        </w:rPr>
      </w:pPr>
    </w:p>
    <w:p w14:paraId="6B2B1154" w14:textId="3DFDAF01" w:rsidR="00B65AC7" w:rsidRDefault="00000000">
      <w:pPr>
        <w:rPr>
          <w:sz w:val="24"/>
          <w:szCs w:val="24"/>
        </w:rPr>
      </w:pPr>
      <w:r>
        <w:rPr>
          <w:sz w:val="24"/>
          <w:szCs w:val="24"/>
        </w:rPr>
        <w:t xml:space="preserve">O Quadro 4 apresenta uma síntese das metodologias e estratégias de aprendizagem recomendadas, estando agrupadas de acordo com os tipos de saberes foco da aprendizagem. Ele contribui para uma visualização macro das possibilidades pedagógicas a serem trabalhadas, bem como </w:t>
      </w:r>
      <w:r w:rsidR="00CC6DC2">
        <w:rPr>
          <w:sz w:val="24"/>
          <w:szCs w:val="24"/>
        </w:rPr>
        <w:t>para as possibilidades</w:t>
      </w:r>
      <w:r>
        <w:rPr>
          <w:sz w:val="24"/>
          <w:szCs w:val="24"/>
        </w:rPr>
        <w:t xml:space="preserve"> de seu uso de maneira integrada.</w:t>
      </w:r>
    </w:p>
    <w:p w14:paraId="6E132D01" w14:textId="77777777" w:rsidR="00B65AC7" w:rsidRDefault="00B65AC7">
      <w:pPr>
        <w:rPr>
          <w:sz w:val="24"/>
          <w:szCs w:val="24"/>
        </w:rPr>
      </w:pPr>
    </w:p>
    <w:p w14:paraId="70B27440" w14:textId="02A0781E"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4</w:t>
      </w:r>
      <w:r>
        <w:rPr>
          <w:sz w:val="24"/>
          <w:szCs w:val="24"/>
        </w:rPr>
        <w:fldChar w:fldCharType="end"/>
      </w:r>
      <w:r>
        <w:rPr>
          <w:sz w:val="24"/>
          <w:szCs w:val="24"/>
        </w:rPr>
        <w:t xml:space="preserve"> – Metodologias e Estratégias de Aprendizagem Recomendadas de Acordo com os Saberes Foco da Aprendizagem</w:t>
      </w:r>
    </w:p>
    <w:tbl>
      <w:tblPr>
        <w:tblW w:w="5000" w:type="pct"/>
        <w:tblCellMar>
          <w:left w:w="70" w:type="dxa"/>
          <w:right w:w="70" w:type="dxa"/>
        </w:tblCellMar>
        <w:tblLook w:val="04A0" w:firstRow="1" w:lastRow="0" w:firstColumn="1" w:lastColumn="0" w:noHBand="0" w:noVBand="1"/>
      </w:tblPr>
      <w:tblGrid>
        <w:gridCol w:w="3340"/>
        <w:gridCol w:w="5731"/>
      </w:tblGrid>
      <w:tr w:rsidR="00B65AC7" w14:paraId="399B5346" w14:textId="77777777">
        <w:trPr>
          <w:trHeight w:val="696"/>
        </w:trPr>
        <w:tc>
          <w:tcPr>
            <w:tcW w:w="5000" w:type="pct"/>
            <w:gridSpan w:val="2"/>
            <w:tcBorders>
              <w:top w:val="nil"/>
              <w:left w:val="nil"/>
              <w:bottom w:val="single" w:sz="4" w:space="0" w:color="auto"/>
              <w:right w:val="nil"/>
            </w:tcBorders>
            <w:shd w:val="clear" w:color="000000" w:fill="8EA9DB"/>
            <w:vAlign w:val="bottom"/>
          </w:tcPr>
          <w:p w14:paraId="6C0FEA4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Metodologias de Ensino-Aprendizagem Recomendadas de Acordo com os Saberes Foco da Aprendizagem</w:t>
            </w:r>
          </w:p>
        </w:tc>
      </w:tr>
      <w:tr w:rsidR="00B65AC7" w14:paraId="0A403B9F" w14:textId="77777777">
        <w:trPr>
          <w:trHeight w:val="624"/>
        </w:trPr>
        <w:tc>
          <w:tcPr>
            <w:tcW w:w="1841" w:type="pct"/>
            <w:tcBorders>
              <w:top w:val="nil"/>
              <w:left w:val="single" w:sz="4" w:space="0" w:color="auto"/>
              <w:bottom w:val="single" w:sz="4" w:space="0" w:color="auto"/>
              <w:right w:val="single" w:sz="4" w:space="0" w:color="auto"/>
            </w:tcBorders>
            <w:shd w:val="clear" w:color="000000" w:fill="D9E1F2"/>
            <w:vAlign w:val="center"/>
          </w:tcPr>
          <w:p w14:paraId="16D68829"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Saberes a Serem Trabalhados</w:t>
            </w:r>
          </w:p>
        </w:tc>
        <w:tc>
          <w:tcPr>
            <w:tcW w:w="3159" w:type="pct"/>
            <w:tcBorders>
              <w:top w:val="nil"/>
              <w:left w:val="nil"/>
              <w:bottom w:val="single" w:sz="4" w:space="0" w:color="auto"/>
              <w:right w:val="single" w:sz="4" w:space="0" w:color="auto"/>
            </w:tcBorders>
            <w:shd w:val="clear" w:color="000000" w:fill="D9E1F2"/>
            <w:vAlign w:val="center"/>
          </w:tcPr>
          <w:p w14:paraId="3F325DAB" w14:textId="77777777" w:rsidR="00B65AC7" w:rsidRDefault="00000000">
            <w:pPr>
              <w:spacing w:line="240" w:lineRule="auto"/>
              <w:ind w:firstLine="0"/>
              <w:rPr>
                <w:rFonts w:eastAsia="Times New Roman"/>
                <w:b/>
                <w:bCs/>
                <w:color w:val="000000"/>
                <w:sz w:val="24"/>
                <w:szCs w:val="24"/>
                <w:lang w:eastAsia="pt-BR"/>
              </w:rPr>
            </w:pPr>
            <w:r>
              <w:rPr>
                <w:rFonts w:eastAsia="Times New Roman"/>
                <w:b/>
                <w:bCs/>
                <w:color w:val="000000"/>
                <w:sz w:val="24"/>
                <w:szCs w:val="24"/>
                <w:lang w:eastAsia="pt-BR"/>
              </w:rPr>
              <w:t>Metodologias Sugeridas</w:t>
            </w:r>
          </w:p>
        </w:tc>
      </w:tr>
      <w:tr w:rsidR="00B65AC7" w14:paraId="334A0689" w14:textId="77777777">
        <w:trPr>
          <w:trHeight w:val="1522"/>
        </w:trPr>
        <w:tc>
          <w:tcPr>
            <w:tcW w:w="1841" w:type="pct"/>
            <w:tcBorders>
              <w:top w:val="nil"/>
              <w:left w:val="single" w:sz="4" w:space="0" w:color="auto"/>
              <w:bottom w:val="single" w:sz="4" w:space="0" w:color="auto"/>
              <w:right w:val="single" w:sz="4" w:space="0" w:color="auto"/>
            </w:tcBorders>
            <w:vAlign w:val="center"/>
          </w:tcPr>
          <w:p w14:paraId="5D3BF5B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Saberes Conceituais/ Conhecimentos</w:t>
            </w:r>
          </w:p>
        </w:tc>
        <w:tc>
          <w:tcPr>
            <w:tcW w:w="3159" w:type="pct"/>
            <w:tcBorders>
              <w:top w:val="nil"/>
              <w:left w:val="nil"/>
              <w:bottom w:val="single" w:sz="4" w:space="0" w:color="auto"/>
              <w:right w:val="single" w:sz="4" w:space="0" w:color="auto"/>
            </w:tcBorders>
            <w:vAlign w:val="center"/>
          </w:tcPr>
          <w:p w14:paraId="604E34BC" w14:textId="55D83A0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Sala de Aula Invertida; Aula Expositiva Dialogada; </w:t>
            </w:r>
            <w:proofErr w:type="spellStart"/>
            <w:r>
              <w:rPr>
                <w:rFonts w:eastAsia="Times New Roman"/>
                <w:color w:val="000000"/>
                <w:sz w:val="24"/>
                <w:szCs w:val="24"/>
                <w:lang w:eastAsia="pt-BR"/>
              </w:rPr>
              <w:t>Peer-Instruction</w:t>
            </w:r>
            <w:proofErr w:type="spellEnd"/>
            <w:r>
              <w:rPr>
                <w:rFonts w:eastAsia="Times New Roman"/>
                <w:color w:val="000000"/>
                <w:sz w:val="24"/>
                <w:szCs w:val="24"/>
                <w:lang w:eastAsia="pt-BR"/>
              </w:rPr>
              <w:t xml:space="preserve"> (Instrução por Pares); Mapas Conceituais; Visita Técnica; Grupo de </w:t>
            </w:r>
            <w:r w:rsidR="00CC6DC2">
              <w:rPr>
                <w:rFonts w:eastAsia="Times New Roman"/>
                <w:color w:val="000000"/>
                <w:sz w:val="24"/>
                <w:szCs w:val="24"/>
                <w:lang w:eastAsia="pt-BR"/>
              </w:rPr>
              <w:t>Verbalização/Grupo</w:t>
            </w:r>
            <w:r>
              <w:rPr>
                <w:rFonts w:eastAsia="Times New Roman"/>
                <w:color w:val="000000"/>
                <w:sz w:val="24"/>
                <w:szCs w:val="24"/>
                <w:lang w:eastAsia="pt-BR"/>
              </w:rPr>
              <w:t xml:space="preserve"> de Observação (GV/GO); Debate; Seminário; Estudo Dirigido; </w:t>
            </w:r>
            <w:proofErr w:type="spellStart"/>
            <w:r>
              <w:rPr>
                <w:rFonts w:eastAsia="Times New Roman"/>
                <w:color w:val="000000"/>
                <w:sz w:val="24"/>
                <w:szCs w:val="24"/>
                <w:lang w:eastAsia="pt-BR"/>
              </w:rPr>
              <w:t>Storytelling</w:t>
            </w:r>
            <w:proofErr w:type="spellEnd"/>
            <w:r>
              <w:rPr>
                <w:rFonts w:eastAsia="Times New Roman"/>
                <w:color w:val="000000"/>
                <w:sz w:val="24"/>
                <w:szCs w:val="24"/>
                <w:lang w:eastAsia="pt-BR"/>
              </w:rPr>
              <w:t xml:space="preserve"> (Contação de Histórias).</w:t>
            </w:r>
          </w:p>
        </w:tc>
      </w:tr>
      <w:tr w:rsidR="00B65AC7" w14:paraId="165DE323" w14:textId="77777777">
        <w:trPr>
          <w:trHeight w:val="624"/>
        </w:trPr>
        <w:tc>
          <w:tcPr>
            <w:tcW w:w="1841" w:type="pct"/>
            <w:tcBorders>
              <w:top w:val="nil"/>
              <w:left w:val="single" w:sz="4" w:space="0" w:color="auto"/>
              <w:bottom w:val="single" w:sz="4" w:space="0" w:color="auto"/>
              <w:right w:val="single" w:sz="4" w:space="0" w:color="auto"/>
            </w:tcBorders>
            <w:shd w:val="clear" w:color="000000" w:fill="F2F2F2"/>
            <w:vAlign w:val="center"/>
          </w:tcPr>
          <w:p w14:paraId="39E9815F"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lastRenderedPageBreak/>
              <w:t>Saberes Procedimentais/ Habilidades</w:t>
            </w:r>
          </w:p>
        </w:tc>
        <w:tc>
          <w:tcPr>
            <w:tcW w:w="3159" w:type="pct"/>
            <w:tcBorders>
              <w:top w:val="nil"/>
              <w:left w:val="nil"/>
              <w:bottom w:val="single" w:sz="4" w:space="0" w:color="auto"/>
              <w:right w:val="single" w:sz="4" w:space="0" w:color="auto"/>
            </w:tcBorders>
            <w:shd w:val="clear" w:color="000000" w:fill="F2F2F2"/>
            <w:vAlign w:val="center"/>
          </w:tcPr>
          <w:p w14:paraId="4E14FDEA" w14:textId="419AD0B0" w:rsidR="00B65AC7" w:rsidRDefault="00CC6DC2">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Workshops/Oficinas; Movimento </w:t>
            </w:r>
            <w:proofErr w:type="spellStart"/>
            <w:r>
              <w:rPr>
                <w:rFonts w:eastAsia="Times New Roman"/>
                <w:color w:val="000000"/>
                <w:sz w:val="24"/>
                <w:szCs w:val="24"/>
                <w:lang w:eastAsia="pt-BR"/>
              </w:rPr>
              <w:t>Maker</w:t>
            </w:r>
            <w:proofErr w:type="spellEnd"/>
            <w:r>
              <w:rPr>
                <w:rFonts w:eastAsia="Times New Roman"/>
                <w:color w:val="000000"/>
                <w:sz w:val="24"/>
                <w:szCs w:val="24"/>
                <w:lang w:eastAsia="pt-BR"/>
              </w:rPr>
              <w:t>; Simulações de Computador; Jogos Sérios (</w:t>
            </w:r>
            <w:proofErr w:type="spellStart"/>
            <w:r>
              <w:rPr>
                <w:rFonts w:eastAsia="Times New Roman"/>
                <w:color w:val="000000"/>
                <w:sz w:val="24"/>
                <w:szCs w:val="24"/>
                <w:lang w:eastAsia="pt-BR"/>
              </w:rPr>
              <w:t>Serious</w:t>
            </w:r>
            <w:proofErr w:type="spellEnd"/>
            <w:r>
              <w:rPr>
                <w:rFonts w:eastAsia="Times New Roman"/>
                <w:color w:val="000000"/>
                <w:sz w:val="24"/>
                <w:szCs w:val="24"/>
                <w:lang w:eastAsia="pt-BR"/>
              </w:rPr>
              <w:t xml:space="preserve"> Games).</w:t>
            </w:r>
          </w:p>
        </w:tc>
      </w:tr>
      <w:tr w:rsidR="00B65AC7" w14:paraId="7C2ED033" w14:textId="77777777">
        <w:trPr>
          <w:trHeight w:val="1560"/>
        </w:trPr>
        <w:tc>
          <w:tcPr>
            <w:tcW w:w="1841" w:type="pct"/>
            <w:tcBorders>
              <w:top w:val="nil"/>
              <w:left w:val="single" w:sz="4" w:space="0" w:color="auto"/>
              <w:bottom w:val="single" w:sz="4" w:space="0" w:color="auto"/>
              <w:right w:val="single" w:sz="4" w:space="0" w:color="auto"/>
            </w:tcBorders>
            <w:vAlign w:val="center"/>
          </w:tcPr>
          <w:p w14:paraId="2ADF631F"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Saberes Atitudinais/ Atitudes</w:t>
            </w:r>
          </w:p>
        </w:tc>
        <w:tc>
          <w:tcPr>
            <w:tcW w:w="3159" w:type="pct"/>
            <w:tcBorders>
              <w:top w:val="nil"/>
              <w:left w:val="nil"/>
              <w:bottom w:val="single" w:sz="4" w:space="0" w:color="auto"/>
              <w:right w:val="single" w:sz="4" w:space="0" w:color="auto"/>
            </w:tcBorders>
            <w:vAlign w:val="center"/>
          </w:tcPr>
          <w:p w14:paraId="56EA78F2" w14:textId="096674DE"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Visita Técnica; Grupo de </w:t>
            </w:r>
            <w:r w:rsidR="00CC6DC2">
              <w:rPr>
                <w:rFonts w:eastAsia="Times New Roman"/>
                <w:color w:val="000000"/>
                <w:sz w:val="24"/>
                <w:szCs w:val="24"/>
                <w:lang w:eastAsia="pt-BR"/>
              </w:rPr>
              <w:t>Verbalização/Grupo de Observação (GV/GO); Debate; Seminário; Estudo Dirigido; Workshops/Oficinas</w:t>
            </w:r>
            <w:r>
              <w:rPr>
                <w:rFonts w:eastAsia="Times New Roman"/>
                <w:color w:val="000000"/>
                <w:sz w:val="24"/>
                <w:szCs w:val="24"/>
                <w:lang w:eastAsia="pt-BR"/>
              </w:rPr>
              <w:t xml:space="preserve">; Movimento </w:t>
            </w:r>
            <w:proofErr w:type="spellStart"/>
            <w:r>
              <w:rPr>
                <w:rFonts w:eastAsia="Times New Roman"/>
                <w:color w:val="000000"/>
                <w:sz w:val="24"/>
                <w:szCs w:val="24"/>
                <w:lang w:eastAsia="pt-BR"/>
              </w:rPr>
              <w:t>Maker</w:t>
            </w:r>
            <w:proofErr w:type="spellEnd"/>
            <w:r>
              <w:rPr>
                <w:rFonts w:eastAsia="Times New Roman"/>
                <w:color w:val="000000"/>
                <w:sz w:val="24"/>
                <w:szCs w:val="24"/>
                <w:lang w:eastAsia="pt-BR"/>
              </w:rPr>
              <w:t>; Simulações de Computador; Jogos Sérios (</w:t>
            </w:r>
            <w:proofErr w:type="spellStart"/>
            <w:r>
              <w:rPr>
                <w:rFonts w:eastAsia="Times New Roman"/>
                <w:color w:val="000000"/>
                <w:sz w:val="24"/>
                <w:szCs w:val="24"/>
                <w:lang w:eastAsia="pt-BR"/>
              </w:rPr>
              <w:t>Serious</w:t>
            </w:r>
            <w:proofErr w:type="spellEnd"/>
            <w:r>
              <w:rPr>
                <w:rFonts w:eastAsia="Times New Roman"/>
                <w:color w:val="000000"/>
                <w:sz w:val="24"/>
                <w:szCs w:val="24"/>
                <w:lang w:eastAsia="pt-BR"/>
              </w:rPr>
              <w:t xml:space="preserve"> Games).</w:t>
            </w:r>
          </w:p>
        </w:tc>
      </w:tr>
      <w:tr w:rsidR="00B65AC7" w14:paraId="276607D2" w14:textId="77777777">
        <w:trPr>
          <w:trHeight w:val="2110"/>
        </w:trPr>
        <w:tc>
          <w:tcPr>
            <w:tcW w:w="1841" w:type="pct"/>
            <w:tcBorders>
              <w:top w:val="nil"/>
              <w:left w:val="single" w:sz="4" w:space="0" w:color="auto"/>
              <w:bottom w:val="single" w:sz="4" w:space="0" w:color="auto"/>
              <w:right w:val="single" w:sz="4" w:space="0" w:color="auto"/>
            </w:tcBorders>
            <w:shd w:val="clear" w:color="000000" w:fill="F2F2F2"/>
            <w:vAlign w:val="center"/>
          </w:tcPr>
          <w:p w14:paraId="2AF63122"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Integração de Saberes Conceituais, Saberes Procedimentais e Saberes Atitudinais</w:t>
            </w:r>
          </w:p>
        </w:tc>
        <w:tc>
          <w:tcPr>
            <w:tcW w:w="3159" w:type="pct"/>
            <w:tcBorders>
              <w:top w:val="nil"/>
              <w:left w:val="nil"/>
              <w:bottom w:val="single" w:sz="4" w:space="0" w:color="auto"/>
              <w:right w:val="single" w:sz="4" w:space="0" w:color="auto"/>
            </w:tcBorders>
            <w:shd w:val="clear" w:color="000000" w:fill="F2F2F2"/>
            <w:vAlign w:val="center"/>
          </w:tcPr>
          <w:p w14:paraId="41C7C1E3" w14:textId="20E3DA2D"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Simulações de Computador; Jogos Sérios (</w:t>
            </w:r>
            <w:proofErr w:type="spellStart"/>
            <w:r>
              <w:rPr>
                <w:rFonts w:eastAsia="Times New Roman"/>
                <w:color w:val="000000"/>
                <w:sz w:val="24"/>
                <w:szCs w:val="24"/>
                <w:lang w:eastAsia="pt-BR"/>
              </w:rPr>
              <w:t>Serious</w:t>
            </w:r>
            <w:proofErr w:type="spellEnd"/>
            <w:r>
              <w:rPr>
                <w:rFonts w:eastAsia="Times New Roman"/>
                <w:color w:val="000000"/>
                <w:sz w:val="24"/>
                <w:szCs w:val="24"/>
                <w:lang w:eastAsia="pt-BR"/>
              </w:rPr>
              <w:t xml:space="preserve"> Games); Gamificação (</w:t>
            </w:r>
            <w:proofErr w:type="spellStart"/>
            <w:r>
              <w:rPr>
                <w:rFonts w:eastAsia="Times New Roman"/>
                <w:color w:val="000000"/>
                <w:sz w:val="24"/>
                <w:szCs w:val="24"/>
                <w:lang w:eastAsia="pt-BR"/>
              </w:rPr>
              <w:t>Gamification</w:t>
            </w:r>
            <w:proofErr w:type="spellEnd"/>
            <w:r>
              <w:rPr>
                <w:rFonts w:eastAsia="Times New Roman"/>
                <w:color w:val="000000"/>
                <w:sz w:val="24"/>
                <w:szCs w:val="24"/>
                <w:lang w:eastAsia="pt-BR"/>
              </w:rPr>
              <w:t xml:space="preserve">); Painel Integrado; </w:t>
            </w:r>
            <w:r w:rsidR="00CC6DC2">
              <w:rPr>
                <w:rFonts w:eastAsia="Times New Roman"/>
                <w:color w:val="000000"/>
                <w:sz w:val="24"/>
                <w:szCs w:val="24"/>
                <w:lang w:eastAsia="pt-BR"/>
              </w:rPr>
              <w:t>Encenação/Dramatização; Aprendizagem Baseada em Equipes (TBL); Role-Play (Jogo de Papéis); Casos de Ensino; Aprendizagem Baseada em Problemas (PBL); Aprendizagem Baseada em Projetos (ABP); Design Thinking (DT); Métodos Ágeis/Scrum</w:t>
            </w:r>
            <w:r>
              <w:rPr>
                <w:rFonts w:eastAsia="Times New Roman"/>
                <w:color w:val="000000"/>
                <w:sz w:val="24"/>
                <w:szCs w:val="24"/>
                <w:lang w:eastAsia="pt-BR"/>
              </w:rPr>
              <w:t>.</w:t>
            </w:r>
          </w:p>
        </w:tc>
      </w:tr>
    </w:tbl>
    <w:p w14:paraId="3AE21C5C" w14:textId="77777777" w:rsidR="00B65AC7" w:rsidRDefault="00000000">
      <w:pPr>
        <w:rPr>
          <w:sz w:val="24"/>
          <w:szCs w:val="24"/>
        </w:rPr>
      </w:pPr>
      <w:r>
        <w:rPr>
          <w:sz w:val="24"/>
          <w:szCs w:val="24"/>
        </w:rPr>
        <w:t>Fonte: Elaborado pelo Autor (2025).</w:t>
      </w:r>
    </w:p>
    <w:p w14:paraId="0F66BB55" w14:textId="77777777" w:rsidR="00B65AC7" w:rsidRDefault="00B65AC7">
      <w:pPr>
        <w:rPr>
          <w:sz w:val="24"/>
          <w:szCs w:val="24"/>
        </w:rPr>
      </w:pPr>
    </w:p>
    <w:p w14:paraId="732D7169" w14:textId="77777777" w:rsidR="00B65AC7" w:rsidRDefault="00000000">
      <w:pPr>
        <w:rPr>
          <w:sz w:val="24"/>
          <w:szCs w:val="24"/>
        </w:rPr>
      </w:pPr>
      <w:r>
        <w:rPr>
          <w:sz w:val="24"/>
          <w:szCs w:val="24"/>
        </w:rPr>
        <w:t>O quadro ora apresentado não tem a pretensão de esgotar todas as possibilidades de metodologias, estratégias e práticas pedagógicas que podem ser utilizadas pelos docentes do curso, muito pelo contrário. Novas metodologias sugeridas pelo corpo docente, publicadas pela literatura especializada, ou ainda casos de sucesso criados e validados por membros do corpo docente são bem-vindos e poderão ser acrescentados neste quadro.</w:t>
      </w:r>
    </w:p>
    <w:p w14:paraId="3164B890" w14:textId="191CAA03" w:rsidR="00B65AC7" w:rsidRDefault="00000000">
      <w:pPr>
        <w:rPr>
          <w:sz w:val="24"/>
          <w:szCs w:val="24"/>
        </w:rPr>
      </w:pPr>
      <w:r>
        <w:rPr>
          <w:sz w:val="24"/>
          <w:szCs w:val="24"/>
        </w:rPr>
        <w:t>O seu objetivo é ser um referencial inicial. Cabe ao professor</w:t>
      </w:r>
      <w:r w:rsidR="00CC6DC2">
        <w:rPr>
          <w:sz w:val="24"/>
          <w:szCs w:val="24"/>
        </w:rPr>
        <w:t>,</w:t>
      </w:r>
      <w:r>
        <w:rPr>
          <w:sz w:val="24"/>
          <w:szCs w:val="24"/>
        </w:rPr>
        <w:t xml:space="preserve"> a partir do papel do componente curricular, dos saberes foco da aprendizagem (saberes, saber-fazer, </w:t>
      </w:r>
      <w:proofErr w:type="spellStart"/>
      <w:r>
        <w:rPr>
          <w:sz w:val="24"/>
          <w:szCs w:val="24"/>
        </w:rPr>
        <w:t>saber-ser</w:t>
      </w:r>
      <w:proofErr w:type="spellEnd"/>
      <w:r>
        <w:rPr>
          <w:sz w:val="24"/>
          <w:szCs w:val="24"/>
        </w:rPr>
        <w:t>, competências profissionais), dos tipos de crédito que compõem o componente curricular, dentre outros fatores, eleger um conjunto de metodologias e estratégias de ensino-aprendizagem que irá trabalhar ao longo do semestre em suas aulas.</w:t>
      </w:r>
    </w:p>
    <w:p w14:paraId="00094A0D" w14:textId="77777777" w:rsidR="00B65AC7" w:rsidRDefault="00B65AC7">
      <w:pPr>
        <w:rPr>
          <w:sz w:val="24"/>
          <w:szCs w:val="24"/>
        </w:rPr>
      </w:pPr>
    </w:p>
    <w:p w14:paraId="7212636D"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Situações de Aprendizagem na Articulação entre Teoria e Prática</w:t>
      </w:r>
    </w:p>
    <w:p w14:paraId="5249CDB6" w14:textId="77777777" w:rsidR="00B65AC7" w:rsidRDefault="00B65AC7">
      <w:pPr>
        <w:rPr>
          <w:sz w:val="24"/>
          <w:szCs w:val="24"/>
        </w:rPr>
      </w:pPr>
    </w:p>
    <w:p w14:paraId="467D36C5" w14:textId="5845E296" w:rsidR="00B65AC7" w:rsidRDefault="00000000">
      <w:pPr>
        <w:rPr>
          <w:sz w:val="24"/>
          <w:szCs w:val="24"/>
        </w:rPr>
      </w:pPr>
      <w:r>
        <w:rPr>
          <w:sz w:val="24"/>
          <w:szCs w:val="24"/>
        </w:rPr>
        <w:t xml:space="preserve">Em seu planejamento pedagógico, e consoante as metodologias e estratégias de aprendizagem adotadas, o docente deverá criar, adotar ou adaptar uma ou mais situações de aprendizagem, integrando teoria e prática dentro do contexto de sala de aula, ou fora dele, para que os </w:t>
      </w:r>
      <w:r w:rsidR="00C62553">
        <w:rPr>
          <w:sz w:val="24"/>
          <w:szCs w:val="24"/>
        </w:rPr>
        <w:t>estudante</w:t>
      </w:r>
      <w:r>
        <w:rPr>
          <w:sz w:val="24"/>
          <w:szCs w:val="24"/>
        </w:rPr>
        <w:t>s possam trabalhar e desenvolver os diferentes saberes (conceituais, procedimentais e atitudinais) e desenvolver as competências profissionais previstas.</w:t>
      </w:r>
    </w:p>
    <w:p w14:paraId="4CAB0C3E" w14:textId="5A85FED4" w:rsidR="00B65AC7" w:rsidRDefault="00000000">
      <w:pPr>
        <w:rPr>
          <w:sz w:val="24"/>
          <w:szCs w:val="24"/>
        </w:rPr>
      </w:pPr>
      <w:r>
        <w:rPr>
          <w:sz w:val="24"/>
          <w:szCs w:val="24"/>
        </w:rPr>
        <w:lastRenderedPageBreak/>
        <w:t xml:space="preserve">As situações de aprendizagem previstas pelos docentes devem estar relacionadas com uma ou mais situações reais, ou simuladas, de atuação profissional com as quais o </w:t>
      </w:r>
      <w:r w:rsidR="00C62553">
        <w:rPr>
          <w:sz w:val="24"/>
          <w:szCs w:val="24"/>
        </w:rPr>
        <w:t>estudante</w:t>
      </w:r>
      <w:r>
        <w:rPr>
          <w:sz w:val="24"/>
          <w:szCs w:val="24"/>
        </w:rPr>
        <w:t xml:space="preserve"> possa se deparar e necessitará lançar mão de determinados saberes e/ou exercer determinadas competências para superar os desafios propostos. Assim, para a definição ou escolha de uma situação de aprendizagem</w:t>
      </w:r>
      <w:r w:rsidR="00CC6DC2">
        <w:rPr>
          <w:sz w:val="24"/>
          <w:szCs w:val="24"/>
        </w:rPr>
        <w:t>,</w:t>
      </w:r>
      <w:r>
        <w:rPr>
          <w:sz w:val="24"/>
          <w:szCs w:val="24"/>
        </w:rPr>
        <w:t xml:space="preserve"> o docente pode utilizar como referência as situações profissionais que envolvem o contexto de atuação do Tecnólogo em Processos Gerenciais no ambiente das organizações do agronegócio mato-grossense.</w:t>
      </w:r>
    </w:p>
    <w:p w14:paraId="724D66DB" w14:textId="77777777" w:rsidR="00B65AC7" w:rsidRDefault="00B65AC7">
      <w:pPr>
        <w:rPr>
          <w:sz w:val="24"/>
          <w:szCs w:val="24"/>
        </w:rPr>
      </w:pPr>
    </w:p>
    <w:p w14:paraId="34891B74"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Núcleos de Formação e Eixos Formativos</w:t>
      </w:r>
    </w:p>
    <w:p w14:paraId="74E97B08" w14:textId="77777777" w:rsidR="00B65AC7" w:rsidRDefault="00B65AC7">
      <w:pPr>
        <w:rPr>
          <w:sz w:val="24"/>
          <w:szCs w:val="24"/>
        </w:rPr>
      </w:pPr>
    </w:p>
    <w:p w14:paraId="0AEEF7BA" w14:textId="780F3A30" w:rsidR="00B65AC7" w:rsidRDefault="00000000">
      <w:pPr>
        <w:rPr>
          <w:sz w:val="24"/>
          <w:szCs w:val="24"/>
        </w:rPr>
      </w:pPr>
      <w:r>
        <w:rPr>
          <w:sz w:val="24"/>
          <w:szCs w:val="24"/>
        </w:rPr>
        <w:t>A composição dos núcleos de formação do Curso Superior de Tecnologia em Processos Gerenciais da UNEMAT</w:t>
      </w:r>
      <w:r w:rsidR="00371516">
        <w:rPr>
          <w:sz w:val="24"/>
          <w:szCs w:val="24"/>
        </w:rPr>
        <w:t>,</w:t>
      </w:r>
      <w:r>
        <w:rPr>
          <w:sz w:val="24"/>
          <w:szCs w:val="24"/>
        </w:rPr>
        <w:t xml:space="preserve"> </w:t>
      </w:r>
      <w:r w:rsidR="000C3549">
        <w:rPr>
          <w:sz w:val="24"/>
          <w:szCs w:val="24"/>
        </w:rPr>
        <w:t>Câmpus</w:t>
      </w:r>
      <w:r>
        <w:rPr>
          <w:sz w:val="24"/>
          <w:szCs w:val="24"/>
        </w:rPr>
        <w:t xml:space="preserve"> </w:t>
      </w:r>
      <w:r w:rsidR="00371516">
        <w:rPr>
          <w:sz w:val="24"/>
          <w:szCs w:val="24"/>
        </w:rPr>
        <w:t xml:space="preserve">de </w:t>
      </w:r>
      <w:r>
        <w:rPr>
          <w:sz w:val="24"/>
          <w:szCs w:val="24"/>
        </w:rPr>
        <w:t>Tangará da Serra</w:t>
      </w:r>
      <w:r w:rsidR="00371516">
        <w:rPr>
          <w:sz w:val="24"/>
          <w:szCs w:val="24"/>
        </w:rPr>
        <w:t>,</w:t>
      </w:r>
      <w:r>
        <w:rPr>
          <w:sz w:val="24"/>
          <w:szCs w:val="24"/>
        </w:rPr>
        <w:t xml:space="preserve"> foi idealizada com base em eixos de formação, no perfil e nas competências do Tecnólogo em Processos Gerenciais, nas Diretrizes Curriculares Nacionais Gerais para a Educação Profissional e Tecnológica</w:t>
      </w:r>
      <w:r>
        <w:rPr>
          <w:sz w:val="24"/>
          <w:szCs w:val="24"/>
          <w:vertAlign w:val="superscript"/>
        </w:rPr>
        <w:t xml:space="preserve"> </w:t>
      </w:r>
      <w:r>
        <w:rPr>
          <w:sz w:val="24"/>
          <w:szCs w:val="24"/>
          <w:vertAlign w:val="superscript"/>
        </w:rPr>
        <w:footnoteReference w:id="54"/>
      </w:r>
      <w:r>
        <w:rPr>
          <w:sz w:val="24"/>
          <w:szCs w:val="24"/>
        </w:rPr>
        <w:t>, e na Instrução Normativa 003/2019 - UNEMAT</w:t>
      </w:r>
      <w:r>
        <w:rPr>
          <w:sz w:val="24"/>
          <w:szCs w:val="24"/>
          <w:vertAlign w:val="superscript"/>
        </w:rPr>
        <w:footnoteReference w:id="55"/>
      </w:r>
      <w:r>
        <w:rPr>
          <w:sz w:val="24"/>
          <w:szCs w:val="24"/>
        </w:rPr>
        <w:t>, que “dispõe sobre diretrizes e procedimentos para elaboração e atualização dos Projetos Pedagógicos dos Cursos (PPC) de graduação, em todas as modalidades”, cumprindo-as.</w:t>
      </w:r>
    </w:p>
    <w:p w14:paraId="0CA25218" w14:textId="77777777" w:rsidR="00B65AC7" w:rsidRDefault="00B65AC7">
      <w:pPr>
        <w:rPr>
          <w:sz w:val="24"/>
          <w:szCs w:val="24"/>
        </w:rPr>
      </w:pPr>
    </w:p>
    <w:p w14:paraId="34BE417C"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30" w:name="_Toc86657064"/>
      <w:r>
        <w:rPr>
          <w:rFonts w:eastAsia="Times New Roman"/>
          <w:b/>
          <w:bCs/>
          <w:i/>
          <w:iCs/>
          <w:sz w:val="24"/>
          <w:szCs w:val="24"/>
          <w:lang w:eastAsia="ar-SA"/>
        </w:rPr>
        <w:t>Unidade Curricular 1 – Núcleo de Estudos de Formação Geral e Humanística</w:t>
      </w:r>
      <w:bookmarkEnd w:id="30"/>
    </w:p>
    <w:p w14:paraId="01E2EF1E" w14:textId="77777777" w:rsidR="00B65AC7" w:rsidRDefault="00B65AC7">
      <w:pPr>
        <w:rPr>
          <w:sz w:val="24"/>
          <w:szCs w:val="24"/>
        </w:rPr>
      </w:pPr>
    </w:p>
    <w:p w14:paraId="79FC06CB" w14:textId="10091F16" w:rsidR="00B65AC7" w:rsidRDefault="00000000">
      <w:pPr>
        <w:rPr>
          <w:sz w:val="24"/>
          <w:szCs w:val="24"/>
        </w:rPr>
      </w:pPr>
      <w:r>
        <w:rPr>
          <w:sz w:val="24"/>
          <w:szCs w:val="24"/>
        </w:rPr>
        <w:t>O Núcleo de Formação Geral e Humanística do Curso Superior de Tecnologia em Processos Gerenciais atende ao disposto na IN 003/2019 - UNEMAT</w:t>
      </w:r>
      <w:r>
        <w:rPr>
          <w:sz w:val="24"/>
          <w:szCs w:val="24"/>
          <w:vertAlign w:val="superscript"/>
        </w:rPr>
        <w:footnoteReference w:id="56"/>
      </w:r>
      <w:r>
        <w:rPr>
          <w:sz w:val="24"/>
          <w:szCs w:val="24"/>
        </w:rPr>
        <w:t xml:space="preserve">, “correspondendo a conteúdos de formação geral oriundos de diferentes áreas de conhecimento, ao englobar conteúdos sociológicos, éticos, políticos, comportamentais, econômicos, de direitos humanos, </w:t>
      </w:r>
      <w:r>
        <w:rPr>
          <w:sz w:val="24"/>
          <w:szCs w:val="24"/>
        </w:rPr>
        <w:lastRenderedPageBreak/>
        <w:t>cidadania, educação ambiental, dentre outras problemáticas centrais da sociedade contemporânea” (Art. 8º).</w:t>
      </w:r>
    </w:p>
    <w:p w14:paraId="3BB11E52" w14:textId="77777777" w:rsidR="00B65AC7" w:rsidRDefault="00B65AC7">
      <w:pPr>
        <w:rPr>
          <w:sz w:val="24"/>
          <w:szCs w:val="24"/>
        </w:rPr>
      </w:pPr>
    </w:p>
    <w:p w14:paraId="549DA317" w14:textId="6C96D6B3"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5</w:t>
      </w:r>
      <w:r>
        <w:rPr>
          <w:sz w:val="24"/>
          <w:szCs w:val="24"/>
        </w:rPr>
        <w:fldChar w:fldCharType="end"/>
      </w:r>
      <w:r>
        <w:rPr>
          <w:sz w:val="24"/>
          <w:szCs w:val="24"/>
        </w:rPr>
        <w:t xml:space="preserve"> – Componentes curriculares da Unidade Curricular de Formação Geral e Humanística do Curso Superior de Tecnologia em Processos Gerenciais</w:t>
      </w:r>
    </w:p>
    <w:tbl>
      <w:tblPr>
        <w:tblW w:w="5000" w:type="pct"/>
        <w:tblCellMar>
          <w:left w:w="70" w:type="dxa"/>
          <w:right w:w="70" w:type="dxa"/>
        </w:tblCellMar>
        <w:tblLook w:val="04A0" w:firstRow="1" w:lastRow="0" w:firstColumn="1" w:lastColumn="0" w:noHBand="0" w:noVBand="1"/>
      </w:tblPr>
      <w:tblGrid>
        <w:gridCol w:w="2755"/>
        <w:gridCol w:w="953"/>
        <w:gridCol w:w="1004"/>
        <w:gridCol w:w="647"/>
        <w:gridCol w:w="584"/>
        <w:gridCol w:w="585"/>
        <w:gridCol w:w="2533"/>
      </w:tblGrid>
      <w:tr w:rsidR="00B65AC7" w14:paraId="701E42E0" w14:textId="77777777">
        <w:trPr>
          <w:trHeight w:val="324"/>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40AE0C6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Unidade Curricular 1 – Núcleo de Estudos de Formação Geral e Humanística</w:t>
            </w:r>
          </w:p>
        </w:tc>
      </w:tr>
      <w:tr w:rsidR="00B65AC7" w14:paraId="39941842"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53F87074"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26" w:type="pct"/>
            <w:tcBorders>
              <w:top w:val="nil"/>
              <w:left w:val="nil"/>
              <w:bottom w:val="single" w:sz="4" w:space="0" w:color="auto"/>
              <w:right w:val="single" w:sz="4" w:space="0" w:color="auto"/>
            </w:tcBorders>
            <w:shd w:val="clear" w:color="000000" w:fill="DDEBF7"/>
            <w:vAlign w:val="center"/>
          </w:tcPr>
          <w:p w14:paraId="7CFEED5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5AE38B87"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666C95F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vMerge w:val="restart"/>
            <w:tcBorders>
              <w:top w:val="nil"/>
              <w:left w:val="single" w:sz="4" w:space="0" w:color="auto"/>
              <w:bottom w:val="single" w:sz="4" w:space="0" w:color="auto"/>
              <w:right w:val="single" w:sz="4" w:space="0" w:color="auto"/>
            </w:tcBorders>
            <w:shd w:val="clear" w:color="000000" w:fill="DDEBF7"/>
            <w:vAlign w:val="center"/>
          </w:tcPr>
          <w:p w14:paraId="6EC2932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56899915"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017374C5"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45536668"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2B8C9081"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4A90794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238A9A6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1751241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vMerge/>
            <w:tcBorders>
              <w:top w:val="nil"/>
              <w:left w:val="single" w:sz="4" w:space="0" w:color="auto"/>
              <w:bottom w:val="single" w:sz="4" w:space="0" w:color="auto"/>
              <w:right w:val="single" w:sz="4" w:space="0" w:color="auto"/>
            </w:tcBorders>
            <w:vAlign w:val="center"/>
          </w:tcPr>
          <w:p w14:paraId="1EE1C685"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053F5914" w14:textId="77777777">
        <w:trPr>
          <w:trHeight w:val="312"/>
        </w:trPr>
        <w:tc>
          <w:tcPr>
            <w:tcW w:w="1520" w:type="pct"/>
            <w:tcBorders>
              <w:top w:val="nil"/>
              <w:left w:val="single" w:sz="4" w:space="0" w:color="auto"/>
              <w:bottom w:val="single" w:sz="4" w:space="0" w:color="auto"/>
              <w:right w:val="single" w:sz="4" w:space="0" w:color="auto"/>
            </w:tcBorders>
            <w:vAlign w:val="center"/>
          </w:tcPr>
          <w:p w14:paraId="77C2A061" w14:textId="77777777" w:rsidR="00B65AC7" w:rsidRDefault="00000000">
            <w:pPr>
              <w:spacing w:line="240" w:lineRule="auto"/>
              <w:ind w:firstLine="0"/>
              <w:rPr>
                <w:rFonts w:eastAsia="Times New Roman"/>
                <w:color w:val="000000"/>
                <w:sz w:val="24"/>
                <w:szCs w:val="24"/>
                <w:lang w:eastAsia="pt-BR"/>
              </w:rPr>
            </w:pPr>
            <w:r>
              <w:rPr>
                <w:color w:val="000000"/>
              </w:rPr>
              <w:t>Economia</w:t>
            </w:r>
          </w:p>
        </w:tc>
        <w:tc>
          <w:tcPr>
            <w:tcW w:w="526" w:type="pct"/>
            <w:tcBorders>
              <w:top w:val="nil"/>
              <w:left w:val="nil"/>
              <w:bottom w:val="single" w:sz="4" w:space="0" w:color="auto"/>
              <w:right w:val="single" w:sz="4" w:space="0" w:color="auto"/>
            </w:tcBorders>
            <w:vAlign w:val="center"/>
          </w:tcPr>
          <w:p w14:paraId="008F9CB5"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207B7BC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3C48920E"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471805BB"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7FA0A29C"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08B260B"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11135403" w14:textId="77777777">
        <w:trPr>
          <w:trHeight w:val="624"/>
        </w:trPr>
        <w:tc>
          <w:tcPr>
            <w:tcW w:w="1520" w:type="pct"/>
            <w:tcBorders>
              <w:top w:val="nil"/>
              <w:left w:val="single" w:sz="4" w:space="0" w:color="auto"/>
              <w:bottom w:val="single" w:sz="4" w:space="0" w:color="auto"/>
              <w:right w:val="single" w:sz="4" w:space="0" w:color="auto"/>
            </w:tcBorders>
            <w:vAlign w:val="center"/>
          </w:tcPr>
          <w:p w14:paraId="6A490903" w14:textId="77777777" w:rsidR="00B65AC7" w:rsidRDefault="00000000">
            <w:pPr>
              <w:spacing w:line="240" w:lineRule="auto"/>
              <w:ind w:firstLine="0"/>
              <w:rPr>
                <w:rFonts w:eastAsia="Times New Roman"/>
                <w:color w:val="000000"/>
                <w:sz w:val="24"/>
                <w:szCs w:val="24"/>
                <w:lang w:eastAsia="pt-BR"/>
              </w:rPr>
            </w:pPr>
            <w:r>
              <w:rPr>
                <w:color w:val="000000"/>
              </w:rPr>
              <w:t>Linguagem das Demonstrações Contábeis</w:t>
            </w:r>
          </w:p>
        </w:tc>
        <w:tc>
          <w:tcPr>
            <w:tcW w:w="526" w:type="pct"/>
            <w:tcBorders>
              <w:top w:val="nil"/>
              <w:left w:val="nil"/>
              <w:bottom w:val="single" w:sz="4" w:space="0" w:color="auto"/>
              <w:right w:val="single" w:sz="4" w:space="0" w:color="auto"/>
            </w:tcBorders>
            <w:vAlign w:val="center"/>
          </w:tcPr>
          <w:p w14:paraId="0EEBB380"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351EF33"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795225C1"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5F7F6017"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4963064"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00CB4499"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52BB25B6" w14:textId="77777777">
        <w:trPr>
          <w:trHeight w:val="312"/>
        </w:trPr>
        <w:tc>
          <w:tcPr>
            <w:tcW w:w="1520" w:type="pct"/>
            <w:tcBorders>
              <w:top w:val="nil"/>
              <w:left w:val="single" w:sz="4" w:space="0" w:color="auto"/>
              <w:bottom w:val="single" w:sz="4" w:space="0" w:color="auto"/>
              <w:right w:val="single" w:sz="4" w:space="0" w:color="auto"/>
            </w:tcBorders>
            <w:vAlign w:val="center"/>
          </w:tcPr>
          <w:p w14:paraId="2D8AB3EF" w14:textId="77777777" w:rsidR="00B65AC7" w:rsidRDefault="00000000">
            <w:pPr>
              <w:spacing w:line="240" w:lineRule="auto"/>
              <w:ind w:firstLine="0"/>
              <w:rPr>
                <w:rFonts w:eastAsia="Times New Roman"/>
                <w:color w:val="000000"/>
                <w:sz w:val="24"/>
                <w:szCs w:val="24"/>
                <w:lang w:eastAsia="pt-BR"/>
              </w:rPr>
            </w:pPr>
            <w:r>
              <w:rPr>
                <w:color w:val="000000"/>
              </w:rPr>
              <w:t>Direito Aplicado a Negócios</w:t>
            </w:r>
          </w:p>
        </w:tc>
        <w:tc>
          <w:tcPr>
            <w:tcW w:w="526" w:type="pct"/>
            <w:tcBorders>
              <w:top w:val="nil"/>
              <w:left w:val="nil"/>
              <w:bottom w:val="single" w:sz="4" w:space="0" w:color="auto"/>
              <w:right w:val="single" w:sz="4" w:space="0" w:color="auto"/>
            </w:tcBorders>
            <w:vAlign w:val="center"/>
          </w:tcPr>
          <w:p w14:paraId="3D25A9AF"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68EB7633"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2C227FF5"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4293B664"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323" w:type="pct"/>
            <w:tcBorders>
              <w:top w:val="nil"/>
              <w:left w:val="nil"/>
              <w:bottom w:val="single" w:sz="4" w:space="0" w:color="auto"/>
              <w:right w:val="single" w:sz="4" w:space="0" w:color="auto"/>
            </w:tcBorders>
            <w:vAlign w:val="center"/>
          </w:tcPr>
          <w:p w14:paraId="37C8F2BF"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1398" w:type="pct"/>
            <w:tcBorders>
              <w:top w:val="nil"/>
              <w:left w:val="nil"/>
              <w:bottom w:val="single" w:sz="4" w:space="0" w:color="auto"/>
              <w:right w:val="single" w:sz="4" w:space="0" w:color="auto"/>
            </w:tcBorders>
            <w:vAlign w:val="center"/>
          </w:tcPr>
          <w:p w14:paraId="331549C0"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10DDB75B"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6DD6D589" w14:textId="77777777" w:rsidR="00B65AC7" w:rsidRDefault="00000000">
            <w:pPr>
              <w:spacing w:line="240" w:lineRule="auto"/>
              <w:ind w:firstLine="0"/>
              <w:jc w:val="left"/>
              <w:rPr>
                <w:rFonts w:eastAsia="Times New Roman"/>
                <w:b/>
                <w:bCs/>
                <w:color w:val="000000"/>
                <w:sz w:val="24"/>
                <w:szCs w:val="24"/>
                <w:lang w:eastAsia="pt-BR"/>
              </w:rPr>
            </w:pPr>
            <w:r>
              <w:rPr>
                <w:rFonts w:eastAsia="Times New Roman"/>
                <w:b/>
                <w:bCs/>
                <w:sz w:val="24"/>
                <w:szCs w:val="24"/>
                <w:lang w:eastAsia="pt-BR"/>
              </w:rPr>
              <w:t>Total</w:t>
            </w:r>
          </w:p>
        </w:tc>
        <w:tc>
          <w:tcPr>
            <w:tcW w:w="526" w:type="pct"/>
            <w:tcBorders>
              <w:top w:val="nil"/>
              <w:left w:val="nil"/>
              <w:bottom w:val="single" w:sz="4" w:space="0" w:color="auto"/>
              <w:right w:val="single" w:sz="4" w:space="0" w:color="auto"/>
            </w:tcBorders>
            <w:shd w:val="clear" w:color="000000" w:fill="D7E3BC"/>
            <w:vAlign w:val="center"/>
          </w:tcPr>
          <w:p w14:paraId="65CAD8DC"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180</w:t>
            </w:r>
          </w:p>
        </w:tc>
        <w:tc>
          <w:tcPr>
            <w:tcW w:w="554" w:type="pct"/>
            <w:tcBorders>
              <w:top w:val="nil"/>
              <w:left w:val="nil"/>
              <w:bottom w:val="single" w:sz="4" w:space="0" w:color="auto"/>
              <w:right w:val="single" w:sz="4" w:space="0" w:color="auto"/>
            </w:tcBorders>
            <w:shd w:val="clear" w:color="000000" w:fill="D7E3BC"/>
            <w:vAlign w:val="center"/>
          </w:tcPr>
          <w:p w14:paraId="31EE65EF"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135</w:t>
            </w:r>
          </w:p>
        </w:tc>
        <w:tc>
          <w:tcPr>
            <w:tcW w:w="357" w:type="pct"/>
            <w:tcBorders>
              <w:top w:val="nil"/>
              <w:left w:val="nil"/>
              <w:bottom w:val="single" w:sz="4" w:space="0" w:color="auto"/>
              <w:right w:val="single" w:sz="4" w:space="0" w:color="auto"/>
            </w:tcBorders>
            <w:shd w:val="clear" w:color="000000" w:fill="D7E3BC"/>
            <w:vAlign w:val="center"/>
          </w:tcPr>
          <w:p w14:paraId="21C95EE3"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45</w:t>
            </w:r>
          </w:p>
        </w:tc>
        <w:tc>
          <w:tcPr>
            <w:tcW w:w="322" w:type="pct"/>
            <w:tcBorders>
              <w:top w:val="nil"/>
              <w:left w:val="nil"/>
              <w:bottom w:val="single" w:sz="4" w:space="0" w:color="auto"/>
              <w:right w:val="single" w:sz="4" w:space="0" w:color="auto"/>
            </w:tcBorders>
            <w:shd w:val="clear" w:color="000000" w:fill="D7E3BC"/>
            <w:vAlign w:val="center"/>
          </w:tcPr>
          <w:p w14:paraId="4549F4DE"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4</w:t>
            </w:r>
          </w:p>
        </w:tc>
        <w:tc>
          <w:tcPr>
            <w:tcW w:w="323" w:type="pct"/>
            <w:tcBorders>
              <w:top w:val="nil"/>
              <w:left w:val="nil"/>
              <w:bottom w:val="single" w:sz="4" w:space="0" w:color="auto"/>
              <w:right w:val="single" w:sz="4" w:space="0" w:color="auto"/>
            </w:tcBorders>
            <w:shd w:val="clear" w:color="000000" w:fill="D7E3BC"/>
            <w:vAlign w:val="center"/>
          </w:tcPr>
          <w:p w14:paraId="4143D0A6"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8</w:t>
            </w:r>
          </w:p>
        </w:tc>
        <w:tc>
          <w:tcPr>
            <w:tcW w:w="1398" w:type="pct"/>
            <w:tcBorders>
              <w:top w:val="nil"/>
              <w:left w:val="nil"/>
              <w:bottom w:val="single" w:sz="4" w:space="0" w:color="auto"/>
              <w:right w:val="single" w:sz="4" w:space="0" w:color="auto"/>
            </w:tcBorders>
            <w:shd w:val="clear" w:color="000000" w:fill="D7E3BC"/>
            <w:vAlign w:val="center"/>
          </w:tcPr>
          <w:p w14:paraId="61A84EA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bl>
    <w:p w14:paraId="1AD4AE87" w14:textId="49EBF5CA" w:rsidR="00B65AC7" w:rsidRDefault="00000000">
      <w:pPr>
        <w:rPr>
          <w:sz w:val="24"/>
          <w:szCs w:val="24"/>
        </w:rPr>
      </w:pPr>
      <w:r>
        <w:rPr>
          <w:sz w:val="24"/>
          <w:szCs w:val="24"/>
        </w:rPr>
        <w:t xml:space="preserve">Fonte: Elaborado pelo autor </w:t>
      </w:r>
      <w:r w:rsidR="002A19F8">
        <w:rPr>
          <w:sz w:val="24"/>
          <w:szCs w:val="24"/>
        </w:rPr>
        <w:t>(2025).</w:t>
      </w:r>
    </w:p>
    <w:p w14:paraId="6C381F45" w14:textId="77777777" w:rsidR="00B65AC7" w:rsidRDefault="00B65AC7">
      <w:pPr>
        <w:rPr>
          <w:sz w:val="24"/>
          <w:szCs w:val="24"/>
        </w:rPr>
      </w:pPr>
    </w:p>
    <w:p w14:paraId="4078B7AC" w14:textId="791C40E6" w:rsidR="00B65AC7" w:rsidRDefault="00000000">
      <w:pPr>
        <w:rPr>
          <w:sz w:val="24"/>
          <w:szCs w:val="24"/>
        </w:rPr>
      </w:pPr>
      <w:r>
        <w:rPr>
          <w:sz w:val="24"/>
          <w:szCs w:val="24"/>
        </w:rPr>
        <w:t xml:space="preserve">O componente curricular Direito Aplicado a Negócios atende </w:t>
      </w:r>
      <w:r w:rsidR="0006140F" w:rsidRPr="0006140F">
        <w:rPr>
          <w:sz w:val="24"/>
          <w:szCs w:val="24"/>
        </w:rPr>
        <w:t>às Diretrizes Curriculares Nacionais para Educação das Relações Étnico-Raciais e para o Ensino de História e Cultura Afro-Brasileira e Indígena e às</w:t>
      </w:r>
      <w:r>
        <w:rPr>
          <w:sz w:val="24"/>
          <w:szCs w:val="24"/>
        </w:rPr>
        <w:t xml:space="preserve"> Diretrizes Curriculares Nacionais para Educação em Direitos Humanos</w:t>
      </w:r>
      <w:r>
        <w:rPr>
          <w:rStyle w:val="Refdenotaderodap"/>
          <w:sz w:val="24"/>
          <w:szCs w:val="24"/>
        </w:rPr>
        <w:footnoteReference w:id="57"/>
      </w:r>
      <w:r w:rsidR="00371516">
        <w:rPr>
          <w:sz w:val="24"/>
          <w:szCs w:val="24"/>
        </w:rPr>
        <w:t>, não obstante o trabalho e a observância dessas exigências perfazerem, de forma transversal, o percurso formativo.</w:t>
      </w:r>
    </w:p>
    <w:p w14:paraId="7F6F06BC" w14:textId="77777777" w:rsidR="00B65AC7" w:rsidRDefault="00B65AC7">
      <w:pPr>
        <w:rPr>
          <w:sz w:val="24"/>
          <w:szCs w:val="24"/>
        </w:rPr>
      </w:pPr>
    </w:p>
    <w:p w14:paraId="1D442D39"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Unidade Curricular 2 – Núcleo de Estudos de Formação Específica</w:t>
      </w:r>
    </w:p>
    <w:p w14:paraId="03E8E26B" w14:textId="77777777" w:rsidR="00B65AC7" w:rsidRDefault="00B65AC7">
      <w:pPr>
        <w:rPr>
          <w:sz w:val="24"/>
          <w:szCs w:val="24"/>
        </w:rPr>
      </w:pPr>
    </w:p>
    <w:p w14:paraId="5B87953C" w14:textId="3E68EABF" w:rsidR="00B65AC7" w:rsidRDefault="00000000">
      <w:pPr>
        <w:rPr>
          <w:sz w:val="24"/>
          <w:szCs w:val="24"/>
        </w:rPr>
      </w:pPr>
      <w:r>
        <w:rPr>
          <w:sz w:val="24"/>
          <w:szCs w:val="24"/>
        </w:rPr>
        <w:t>De acordo com a Instrução Normativa 003/2019 - UNEMAT</w:t>
      </w:r>
      <w:r>
        <w:rPr>
          <w:sz w:val="24"/>
          <w:szCs w:val="24"/>
          <w:vertAlign w:val="superscript"/>
        </w:rPr>
        <w:footnoteReference w:id="58"/>
      </w:r>
      <w:r>
        <w:rPr>
          <w:sz w:val="24"/>
          <w:szCs w:val="24"/>
        </w:rPr>
        <w:t xml:space="preserve">, o Núcleo de Estudos de Formação Específica do Curso Superior de Tecnologia em Processos Gerenciais compreende conteúdos específicos e profissionais da área de atuação do Tecnólogo em Processos Gerenciais e objetos de conhecimento e atividades necessárias ao desenvolvimento das competências e habilidades de formação geral do </w:t>
      </w:r>
      <w:r w:rsidR="00371516">
        <w:rPr>
          <w:sz w:val="24"/>
          <w:szCs w:val="24"/>
        </w:rPr>
        <w:t>estudante</w:t>
      </w:r>
      <w:r>
        <w:rPr>
          <w:sz w:val="24"/>
          <w:szCs w:val="24"/>
        </w:rPr>
        <w:t>, denominados conteúdos de formação profissional, apresentados no quadro 6.</w:t>
      </w:r>
    </w:p>
    <w:p w14:paraId="7B74FB1B" w14:textId="77777777" w:rsidR="00B65AC7" w:rsidRDefault="00B65AC7">
      <w:pPr>
        <w:rPr>
          <w:sz w:val="24"/>
          <w:szCs w:val="24"/>
        </w:rPr>
      </w:pPr>
    </w:p>
    <w:p w14:paraId="51D2329E" w14:textId="12E40C0A"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6</w:t>
      </w:r>
      <w:r>
        <w:rPr>
          <w:sz w:val="24"/>
          <w:szCs w:val="24"/>
        </w:rPr>
        <w:fldChar w:fldCharType="end"/>
      </w:r>
      <w:r>
        <w:rPr>
          <w:sz w:val="24"/>
          <w:szCs w:val="24"/>
        </w:rPr>
        <w:t xml:space="preserve"> – Componentes curriculares da Unidade Curricular de Formação Específica do Curso Superior de Tecnologia em Processos Gerenciais</w:t>
      </w:r>
    </w:p>
    <w:tbl>
      <w:tblPr>
        <w:tblW w:w="5000" w:type="pct"/>
        <w:tblCellMar>
          <w:left w:w="70" w:type="dxa"/>
          <w:right w:w="70" w:type="dxa"/>
        </w:tblCellMar>
        <w:tblLook w:val="04A0" w:firstRow="1" w:lastRow="0" w:firstColumn="1" w:lastColumn="0" w:noHBand="0" w:noVBand="1"/>
      </w:tblPr>
      <w:tblGrid>
        <w:gridCol w:w="2755"/>
        <w:gridCol w:w="953"/>
        <w:gridCol w:w="1004"/>
        <w:gridCol w:w="647"/>
        <w:gridCol w:w="584"/>
        <w:gridCol w:w="585"/>
        <w:gridCol w:w="2533"/>
      </w:tblGrid>
      <w:tr w:rsidR="00B65AC7" w14:paraId="4889E109" w14:textId="77777777">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5AD8C1A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Unidade Curricular 2 – Núcleo de Estudos de Formação Específica</w:t>
            </w:r>
          </w:p>
        </w:tc>
      </w:tr>
      <w:tr w:rsidR="00B65AC7" w14:paraId="7C4F7F72"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6C8AE70A"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26" w:type="pct"/>
            <w:tcBorders>
              <w:top w:val="nil"/>
              <w:left w:val="nil"/>
              <w:bottom w:val="single" w:sz="4" w:space="0" w:color="auto"/>
              <w:right w:val="single" w:sz="4" w:space="0" w:color="auto"/>
            </w:tcBorders>
            <w:shd w:val="clear" w:color="000000" w:fill="DDEBF7"/>
            <w:vAlign w:val="center"/>
          </w:tcPr>
          <w:p w14:paraId="27CE637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33CBB22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287EC37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vMerge w:val="restart"/>
            <w:tcBorders>
              <w:top w:val="nil"/>
              <w:left w:val="single" w:sz="4" w:space="0" w:color="auto"/>
              <w:bottom w:val="single" w:sz="4" w:space="0" w:color="auto"/>
              <w:right w:val="single" w:sz="4" w:space="0" w:color="auto"/>
            </w:tcBorders>
            <w:shd w:val="clear" w:color="000000" w:fill="DDEBF7"/>
            <w:vAlign w:val="center"/>
          </w:tcPr>
          <w:p w14:paraId="221E37CD"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6C13B329"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10D93FAA"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796C0AF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40EE688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152CA3A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6C8E7E9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319ACFDB"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vMerge/>
            <w:tcBorders>
              <w:top w:val="nil"/>
              <w:left w:val="single" w:sz="4" w:space="0" w:color="auto"/>
              <w:bottom w:val="single" w:sz="4" w:space="0" w:color="auto"/>
              <w:right w:val="single" w:sz="4" w:space="0" w:color="auto"/>
            </w:tcBorders>
            <w:vAlign w:val="center"/>
          </w:tcPr>
          <w:p w14:paraId="1B24C12E"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3E48BB3A" w14:textId="77777777">
        <w:trPr>
          <w:trHeight w:val="624"/>
        </w:trPr>
        <w:tc>
          <w:tcPr>
            <w:tcW w:w="1520" w:type="pct"/>
            <w:tcBorders>
              <w:top w:val="nil"/>
              <w:left w:val="single" w:sz="4" w:space="0" w:color="auto"/>
              <w:bottom w:val="single" w:sz="4" w:space="0" w:color="auto"/>
              <w:right w:val="single" w:sz="4" w:space="0" w:color="auto"/>
            </w:tcBorders>
            <w:vAlign w:val="center"/>
          </w:tcPr>
          <w:p w14:paraId="4ACD279A" w14:textId="77777777" w:rsidR="00B65AC7" w:rsidRDefault="00000000">
            <w:pPr>
              <w:spacing w:line="240" w:lineRule="auto"/>
              <w:ind w:firstLine="0"/>
              <w:rPr>
                <w:rFonts w:eastAsia="Times New Roman"/>
                <w:color w:val="000000"/>
                <w:sz w:val="24"/>
                <w:szCs w:val="24"/>
                <w:lang w:eastAsia="pt-BR"/>
              </w:rPr>
            </w:pPr>
            <w:r>
              <w:rPr>
                <w:color w:val="000000"/>
              </w:rPr>
              <w:t>Diagnóstico e Intervenção Organizacional</w:t>
            </w:r>
          </w:p>
        </w:tc>
        <w:tc>
          <w:tcPr>
            <w:tcW w:w="526" w:type="pct"/>
            <w:tcBorders>
              <w:top w:val="nil"/>
              <w:left w:val="nil"/>
              <w:bottom w:val="single" w:sz="4" w:space="0" w:color="auto"/>
              <w:right w:val="single" w:sz="4" w:space="0" w:color="auto"/>
            </w:tcBorders>
            <w:vAlign w:val="center"/>
          </w:tcPr>
          <w:p w14:paraId="3B751497"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15A3AFF0"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43A13DD0"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1BCD342C"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2A574D22"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7236E053"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73001F96" w14:textId="77777777">
        <w:trPr>
          <w:trHeight w:val="312"/>
        </w:trPr>
        <w:tc>
          <w:tcPr>
            <w:tcW w:w="1520" w:type="pct"/>
            <w:tcBorders>
              <w:top w:val="nil"/>
              <w:left w:val="single" w:sz="4" w:space="0" w:color="auto"/>
              <w:bottom w:val="single" w:sz="4" w:space="0" w:color="auto"/>
              <w:right w:val="single" w:sz="4" w:space="0" w:color="auto"/>
            </w:tcBorders>
            <w:vAlign w:val="center"/>
          </w:tcPr>
          <w:p w14:paraId="07436947" w14:textId="77777777" w:rsidR="00B65AC7" w:rsidRDefault="00000000">
            <w:pPr>
              <w:spacing w:line="240" w:lineRule="auto"/>
              <w:ind w:firstLine="0"/>
              <w:rPr>
                <w:rFonts w:eastAsia="Times New Roman"/>
                <w:color w:val="000000"/>
                <w:sz w:val="24"/>
                <w:szCs w:val="24"/>
                <w:lang w:eastAsia="pt-BR"/>
              </w:rPr>
            </w:pPr>
            <w:r>
              <w:rPr>
                <w:color w:val="000000"/>
              </w:rPr>
              <w:t>Fundamentos da Administração</w:t>
            </w:r>
          </w:p>
        </w:tc>
        <w:tc>
          <w:tcPr>
            <w:tcW w:w="526" w:type="pct"/>
            <w:tcBorders>
              <w:top w:val="nil"/>
              <w:left w:val="nil"/>
              <w:bottom w:val="single" w:sz="4" w:space="0" w:color="auto"/>
              <w:right w:val="single" w:sz="4" w:space="0" w:color="auto"/>
            </w:tcBorders>
            <w:vAlign w:val="center"/>
          </w:tcPr>
          <w:p w14:paraId="402A8E07"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3B977617"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3C9A1823"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E9CD100"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323" w:type="pct"/>
            <w:tcBorders>
              <w:top w:val="nil"/>
              <w:left w:val="nil"/>
              <w:bottom w:val="single" w:sz="4" w:space="0" w:color="auto"/>
              <w:right w:val="single" w:sz="4" w:space="0" w:color="auto"/>
            </w:tcBorders>
            <w:vAlign w:val="center"/>
          </w:tcPr>
          <w:p w14:paraId="610AE87B"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1398" w:type="pct"/>
            <w:tcBorders>
              <w:top w:val="nil"/>
              <w:left w:val="nil"/>
              <w:bottom w:val="single" w:sz="4" w:space="0" w:color="auto"/>
              <w:right w:val="single" w:sz="4" w:space="0" w:color="auto"/>
            </w:tcBorders>
            <w:vAlign w:val="center"/>
          </w:tcPr>
          <w:p w14:paraId="7A859DB5"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77B823C6" w14:textId="77777777">
        <w:trPr>
          <w:trHeight w:val="312"/>
        </w:trPr>
        <w:tc>
          <w:tcPr>
            <w:tcW w:w="1520" w:type="pct"/>
            <w:tcBorders>
              <w:top w:val="nil"/>
              <w:left w:val="single" w:sz="4" w:space="0" w:color="auto"/>
              <w:bottom w:val="single" w:sz="4" w:space="0" w:color="auto"/>
              <w:right w:val="single" w:sz="4" w:space="0" w:color="auto"/>
            </w:tcBorders>
            <w:vAlign w:val="center"/>
          </w:tcPr>
          <w:p w14:paraId="66C8C0FD" w14:textId="77777777" w:rsidR="00B65AC7" w:rsidRDefault="00000000">
            <w:pPr>
              <w:spacing w:line="240" w:lineRule="auto"/>
              <w:ind w:firstLine="0"/>
              <w:rPr>
                <w:rFonts w:eastAsia="Times New Roman"/>
                <w:color w:val="000000"/>
                <w:sz w:val="24"/>
                <w:szCs w:val="24"/>
                <w:lang w:eastAsia="pt-BR"/>
              </w:rPr>
            </w:pPr>
            <w:r>
              <w:rPr>
                <w:color w:val="000000"/>
              </w:rPr>
              <w:t>Agronegócio e Cadeias Produtivas</w:t>
            </w:r>
          </w:p>
        </w:tc>
        <w:tc>
          <w:tcPr>
            <w:tcW w:w="526" w:type="pct"/>
            <w:tcBorders>
              <w:top w:val="nil"/>
              <w:left w:val="nil"/>
              <w:bottom w:val="single" w:sz="4" w:space="0" w:color="auto"/>
              <w:right w:val="single" w:sz="4" w:space="0" w:color="auto"/>
            </w:tcBorders>
            <w:vAlign w:val="center"/>
          </w:tcPr>
          <w:p w14:paraId="3EA0A1B9"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3368FAB1"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5D6632E3"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34BB1F75"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09B2A20D"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4FF7855"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09AE9A92" w14:textId="77777777">
        <w:trPr>
          <w:trHeight w:val="312"/>
        </w:trPr>
        <w:tc>
          <w:tcPr>
            <w:tcW w:w="1520" w:type="pct"/>
            <w:tcBorders>
              <w:top w:val="nil"/>
              <w:left w:val="single" w:sz="4" w:space="0" w:color="auto"/>
              <w:bottom w:val="single" w:sz="4" w:space="0" w:color="auto"/>
              <w:right w:val="single" w:sz="4" w:space="0" w:color="auto"/>
            </w:tcBorders>
            <w:vAlign w:val="center"/>
          </w:tcPr>
          <w:p w14:paraId="6E416D65" w14:textId="3462FAF0" w:rsidR="00B65AC7" w:rsidRDefault="00D720C7">
            <w:pPr>
              <w:spacing w:line="240" w:lineRule="auto"/>
              <w:ind w:firstLine="0"/>
              <w:rPr>
                <w:rFonts w:eastAsia="Times New Roman"/>
                <w:color w:val="000000"/>
                <w:sz w:val="24"/>
                <w:szCs w:val="24"/>
                <w:lang w:eastAsia="pt-BR"/>
              </w:rPr>
            </w:pPr>
            <w:r>
              <w:rPr>
                <w:color w:val="000000"/>
              </w:rPr>
              <w:t>Orçamento e Composição de Custos</w:t>
            </w:r>
          </w:p>
        </w:tc>
        <w:tc>
          <w:tcPr>
            <w:tcW w:w="526" w:type="pct"/>
            <w:tcBorders>
              <w:top w:val="nil"/>
              <w:left w:val="nil"/>
              <w:bottom w:val="single" w:sz="4" w:space="0" w:color="auto"/>
              <w:right w:val="single" w:sz="4" w:space="0" w:color="auto"/>
            </w:tcBorders>
            <w:vAlign w:val="center"/>
          </w:tcPr>
          <w:p w14:paraId="5F0EAF4E"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516827AA"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23C686EA"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123296E7"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9D3D1DE"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0E270319"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0304ECDC" w14:textId="77777777">
        <w:trPr>
          <w:trHeight w:val="624"/>
        </w:trPr>
        <w:tc>
          <w:tcPr>
            <w:tcW w:w="1520" w:type="pct"/>
            <w:tcBorders>
              <w:top w:val="nil"/>
              <w:left w:val="single" w:sz="4" w:space="0" w:color="auto"/>
              <w:bottom w:val="single" w:sz="4" w:space="0" w:color="auto"/>
              <w:right w:val="single" w:sz="4" w:space="0" w:color="auto"/>
            </w:tcBorders>
            <w:vAlign w:val="center"/>
          </w:tcPr>
          <w:p w14:paraId="0A6C8745" w14:textId="77777777" w:rsidR="00B65AC7" w:rsidRDefault="00000000">
            <w:pPr>
              <w:spacing w:line="240" w:lineRule="auto"/>
              <w:ind w:firstLine="0"/>
              <w:rPr>
                <w:rFonts w:eastAsia="Times New Roman"/>
                <w:color w:val="000000"/>
                <w:sz w:val="24"/>
                <w:szCs w:val="24"/>
                <w:lang w:eastAsia="pt-BR"/>
              </w:rPr>
            </w:pPr>
            <w:r>
              <w:rPr>
                <w:color w:val="000000"/>
              </w:rPr>
              <w:t>Administração Financeira</w:t>
            </w:r>
          </w:p>
        </w:tc>
        <w:tc>
          <w:tcPr>
            <w:tcW w:w="526" w:type="pct"/>
            <w:tcBorders>
              <w:top w:val="nil"/>
              <w:left w:val="nil"/>
              <w:bottom w:val="single" w:sz="4" w:space="0" w:color="auto"/>
              <w:right w:val="single" w:sz="4" w:space="0" w:color="auto"/>
            </w:tcBorders>
            <w:vAlign w:val="center"/>
          </w:tcPr>
          <w:p w14:paraId="008E0656"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6395C16B"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032A1E36"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01D5B19F"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7E0BD67C"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7304CF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7DF5F433" w14:textId="77777777">
        <w:trPr>
          <w:trHeight w:val="624"/>
        </w:trPr>
        <w:tc>
          <w:tcPr>
            <w:tcW w:w="1520" w:type="pct"/>
            <w:tcBorders>
              <w:top w:val="nil"/>
              <w:left w:val="single" w:sz="4" w:space="0" w:color="auto"/>
              <w:bottom w:val="single" w:sz="4" w:space="0" w:color="auto"/>
              <w:right w:val="single" w:sz="4" w:space="0" w:color="auto"/>
            </w:tcBorders>
            <w:vAlign w:val="center"/>
          </w:tcPr>
          <w:p w14:paraId="6EFF5A95" w14:textId="77777777" w:rsidR="00B65AC7" w:rsidRDefault="00000000">
            <w:pPr>
              <w:spacing w:line="240" w:lineRule="auto"/>
              <w:ind w:firstLine="0"/>
              <w:rPr>
                <w:rFonts w:eastAsia="Times New Roman"/>
                <w:color w:val="000000"/>
                <w:sz w:val="24"/>
                <w:szCs w:val="24"/>
                <w:lang w:eastAsia="pt-BR"/>
              </w:rPr>
            </w:pPr>
            <w:r>
              <w:rPr>
                <w:color w:val="000000"/>
              </w:rPr>
              <w:t>Empreendedorismo e Inovação em Agronegócios</w:t>
            </w:r>
          </w:p>
        </w:tc>
        <w:tc>
          <w:tcPr>
            <w:tcW w:w="526" w:type="pct"/>
            <w:tcBorders>
              <w:top w:val="nil"/>
              <w:left w:val="nil"/>
              <w:bottom w:val="single" w:sz="4" w:space="0" w:color="auto"/>
              <w:right w:val="single" w:sz="4" w:space="0" w:color="auto"/>
            </w:tcBorders>
            <w:vAlign w:val="center"/>
          </w:tcPr>
          <w:p w14:paraId="5542FBD8"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5C465AA"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5A7CD637"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0232E350"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323" w:type="pct"/>
            <w:tcBorders>
              <w:top w:val="nil"/>
              <w:left w:val="nil"/>
              <w:bottom w:val="single" w:sz="4" w:space="0" w:color="auto"/>
              <w:right w:val="single" w:sz="4" w:space="0" w:color="auto"/>
            </w:tcBorders>
            <w:vAlign w:val="center"/>
          </w:tcPr>
          <w:p w14:paraId="754713AE"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1398" w:type="pct"/>
            <w:tcBorders>
              <w:top w:val="nil"/>
              <w:left w:val="nil"/>
              <w:bottom w:val="single" w:sz="4" w:space="0" w:color="auto"/>
              <w:right w:val="single" w:sz="4" w:space="0" w:color="auto"/>
            </w:tcBorders>
            <w:vAlign w:val="center"/>
          </w:tcPr>
          <w:p w14:paraId="42CAED14"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3AB751ED" w14:textId="77777777">
        <w:trPr>
          <w:trHeight w:val="312"/>
        </w:trPr>
        <w:tc>
          <w:tcPr>
            <w:tcW w:w="1520" w:type="pct"/>
            <w:tcBorders>
              <w:top w:val="nil"/>
              <w:left w:val="single" w:sz="4" w:space="0" w:color="auto"/>
              <w:bottom w:val="single" w:sz="4" w:space="0" w:color="auto"/>
              <w:right w:val="single" w:sz="4" w:space="0" w:color="auto"/>
            </w:tcBorders>
            <w:vAlign w:val="center"/>
          </w:tcPr>
          <w:p w14:paraId="5FA643DC" w14:textId="77777777" w:rsidR="00B65AC7" w:rsidRDefault="00000000">
            <w:pPr>
              <w:spacing w:line="240" w:lineRule="auto"/>
              <w:ind w:firstLine="0"/>
              <w:rPr>
                <w:rFonts w:eastAsia="Times New Roman"/>
                <w:color w:val="000000"/>
                <w:sz w:val="24"/>
                <w:szCs w:val="24"/>
                <w:lang w:eastAsia="pt-BR"/>
              </w:rPr>
            </w:pPr>
            <w:r>
              <w:rPr>
                <w:color w:val="000000"/>
              </w:rPr>
              <w:t>Gestão Logística</w:t>
            </w:r>
          </w:p>
        </w:tc>
        <w:tc>
          <w:tcPr>
            <w:tcW w:w="526" w:type="pct"/>
            <w:tcBorders>
              <w:top w:val="nil"/>
              <w:left w:val="nil"/>
              <w:bottom w:val="single" w:sz="4" w:space="0" w:color="auto"/>
              <w:right w:val="single" w:sz="4" w:space="0" w:color="auto"/>
            </w:tcBorders>
            <w:vAlign w:val="center"/>
          </w:tcPr>
          <w:p w14:paraId="0886282A"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1DBF938C"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598C35DA"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2FADDC9"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1D1B4FF3"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3BD6CE5B"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78864BC6" w14:textId="77777777">
        <w:trPr>
          <w:trHeight w:val="312"/>
        </w:trPr>
        <w:tc>
          <w:tcPr>
            <w:tcW w:w="1520" w:type="pct"/>
            <w:tcBorders>
              <w:top w:val="nil"/>
              <w:left w:val="single" w:sz="4" w:space="0" w:color="auto"/>
              <w:bottom w:val="single" w:sz="4" w:space="0" w:color="auto"/>
              <w:right w:val="single" w:sz="4" w:space="0" w:color="auto"/>
            </w:tcBorders>
            <w:vAlign w:val="center"/>
          </w:tcPr>
          <w:p w14:paraId="25CEB4E9" w14:textId="77777777" w:rsidR="00B65AC7" w:rsidRDefault="00000000">
            <w:pPr>
              <w:spacing w:line="240" w:lineRule="auto"/>
              <w:ind w:firstLine="0"/>
              <w:rPr>
                <w:rFonts w:eastAsia="Times New Roman"/>
                <w:color w:val="000000"/>
                <w:sz w:val="24"/>
                <w:szCs w:val="24"/>
                <w:lang w:eastAsia="pt-BR"/>
              </w:rPr>
            </w:pPr>
            <w:r>
              <w:rPr>
                <w:color w:val="000000"/>
              </w:rPr>
              <w:t>Gestão de Pessoas</w:t>
            </w:r>
          </w:p>
        </w:tc>
        <w:tc>
          <w:tcPr>
            <w:tcW w:w="526" w:type="pct"/>
            <w:tcBorders>
              <w:top w:val="nil"/>
              <w:left w:val="nil"/>
              <w:bottom w:val="single" w:sz="4" w:space="0" w:color="auto"/>
              <w:right w:val="single" w:sz="4" w:space="0" w:color="auto"/>
            </w:tcBorders>
            <w:vAlign w:val="center"/>
          </w:tcPr>
          <w:p w14:paraId="05FF10E3"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25377775"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5BEE96AC"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6B173626"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74853EB2"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36C32C46"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50A6F737" w14:textId="77777777">
        <w:trPr>
          <w:trHeight w:val="624"/>
        </w:trPr>
        <w:tc>
          <w:tcPr>
            <w:tcW w:w="1520" w:type="pct"/>
            <w:tcBorders>
              <w:top w:val="nil"/>
              <w:left w:val="single" w:sz="4" w:space="0" w:color="auto"/>
              <w:bottom w:val="single" w:sz="4" w:space="0" w:color="auto"/>
              <w:right w:val="single" w:sz="4" w:space="0" w:color="auto"/>
            </w:tcBorders>
            <w:vAlign w:val="center"/>
          </w:tcPr>
          <w:p w14:paraId="5315DCAC" w14:textId="77777777" w:rsidR="00B65AC7" w:rsidRDefault="00000000">
            <w:pPr>
              <w:spacing w:line="240" w:lineRule="auto"/>
              <w:ind w:firstLine="0"/>
              <w:rPr>
                <w:rFonts w:eastAsia="Times New Roman"/>
                <w:color w:val="000000"/>
                <w:sz w:val="24"/>
                <w:szCs w:val="24"/>
                <w:lang w:eastAsia="pt-BR"/>
              </w:rPr>
            </w:pPr>
            <w:r>
              <w:rPr>
                <w:color w:val="000000"/>
              </w:rPr>
              <w:t>Planejamento e Controle da Produção</w:t>
            </w:r>
          </w:p>
        </w:tc>
        <w:tc>
          <w:tcPr>
            <w:tcW w:w="526" w:type="pct"/>
            <w:tcBorders>
              <w:top w:val="nil"/>
              <w:left w:val="nil"/>
              <w:bottom w:val="single" w:sz="4" w:space="0" w:color="auto"/>
              <w:right w:val="single" w:sz="4" w:space="0" w:color="auto"/>
            </w:tcBorders>
            <w:vAlign w:val="center"/>
          </w:tcPr>
          <w:p w14:paraId="08BF8223"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35F02F6A"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5A57BFE9"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36A35A4"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4C98D947"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1ED446A5"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0291E916" w14:textId="77777777">
        <w:trPr>
          <w:trHeight w:val="624"/>
        </w:trPr>
        <w:tc>
          <w:tcPr>
            <w:tcW w:w="1520" w:type="pct"/>
            <w:tcBorders>
              <w:top w:val="nil"/>
              <w:left w:val="single" w:sz="4" w:space="0" w:color="auto"/>
              <w:bottom w:val="single" w:sz="4" w:space="0" w:color="auto"/>
              <w:right w:val="single" w:sz="4" w:space="0" w:color="auto"/>
            </w:tcBorders>
            <w:vAlign w:val="center"/>
          </w:tcPr>
          <w:p w14:paraId="3066D990" w14:textId="77777777" w:rsidR="00B65AC7" w:rsidRDefault="00000000">
            <w:pPr>
              <w:spacing w:line="240" w:lineRule="auto"/>
              <w:ind w:firstLine="0"/>
              <w:rPr>
                <w:rFonts w:eastAsia="Times New Roman"/>
                <w:color w:val="000000"/>
                <w:sz w:val="24"/>
                <w:szCs w:val="24"/>
                <w:lang w:eastAsia="pt-BR"/>
              </w:rPr>
            </w:pPr>
            <w:r>
              <w:rPr>
                <w:color w:val="000000"/>
              </w:rPr>
              <w:t>Marketing e Comercialização Agrícola e Pecuária</w:t>
            </w:r>
          </w:p>
        </w:tc>
        <w:tc>
          <w:tcPr>
            <w:tcW w:w="526" w:type="pct"/>
            <w:tcBorders>
              <w:top w:val="nil"/>
              <w:left w:val="nil"/>
              <w:bottom w:val="single" w:sz="4" w:space="0" w:color="auto"/>
              <w:right w:val="single" w:sz="4" w:space="0" w:color="auto"/>
            </w:tcBorders>
            <w:vAlign w:val="center"/>
          </w:tcPr>
          <w:p w14:paraId="74B54852"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69A457EA"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60CD9C06"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4AE78139"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2E5548E4"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18DA1CD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1E3D6024" w14:textId="77777777">
        <w:trPr>
          <w:trHeight w:val="312"/>
        </w:trPr>
        <w:tc>
          <w:tcPr>
            <w:tcW w:w="1520" w:type="pct"/>
            <w:tcBorders>
              <w:top w:val="nil"/>
              <w:left w:val="single" w:sz="4" w:space="0" w:color="auto"/>
              <w:bottom w:val="single" w:sz="4" w:space="0" w:color="auto"/>
              <w:right w:val="single" w:sz="4" w:space="0" w:color="auto"/>
            </w:tcBorders>
            <w:vAlign w:val="center"/>
          </w:tcPr>
          <w:p w14:paraId="32A79735" w14:textId="77777777" w:rsidR="00B65AC7" w:rsidRDefault="00000000">
            <w:pPr>
              <w:spacing w:line="240" w:lineRule="auto"/>
              <w:ind w:firstLine="0"/>
              <w:rPr>
                <w:rFonts w:eastAsia="Times New Roman"/>
                <w:color w:val="000000"/>
                <w:sz w:val="24"/>
                <w:szCs w:val="24"/>
                <w:lang w:eastAsia="pt-BR"/>
              </w:rPr>
            </w:pPr>
            <w:r>
              <w:rPr>
                <w:color w:val="000000"/>
              </w:rPr>
              <w:t>Gestão de Processos</w:t>
            </w:r>
          </w:p>
        </w:tc>
        <w:tc>
          <w:tcPr>
            <w:tcW w:w="526" w:type="pct"/>
            <w:tcBorders>
              <w:top w:val="nil"/>
              <w:left w:val="nil"/>
              <w:bottom w:val="single" w:sz="4" w:space="0" w:color="auto"/>
              <w:right w:val="single" w:sz="4" w:space="0" w:color="auto"/>
            </w:tcBorders>
            <w:vAlign w:val="center"/>
          </w:tcPr>
          <w:p w14:paraId="62609828"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2EBA2773"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3688365A"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2299F0CA"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06B743E9"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3FB502E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4794644A" w14:textId="77777777">
        <w:trPr>
          <w:trHeight w:val="312"/>
        </w:trPr>
        <w:tc>
          <w:tcPr>
            <w:tcW w:w="1520" w:type="pct"/>
            <w:tcBorders>
              <w:top w:val="nil"/>
              <w:left w:val="single" w:sz="4" w:space="0" w:color="auto"/>
              <w:bottom w:val="single" w:sz="4" w:space="0" w:color="auto"/>
              <w:right w:val="single" w:sz="4" w:space="0" w:color="auto"/>
            </w:tcBorders>
            <w:vAlign w:val="center"/>
          </w:tcPr>
          <w:p w14:paraId="339E0119" w14:textId="77777777" w:rsidR="00B65AC7" w:rsidRDefault="00000000">
            <w:pPr>
              <w:spacing w:line="240" w:lineRule="auto"/>
              <w:ind w:firstLine="0"/>
              <w:rPr>
                <w:rFonts w:eastAsia="Times New Roman"/>
                <w:color w:val="000000"/>
                <w:sz w:val="24"/>
                <w:szCs w:val="24"/>
                <w:lang w:eastAsia="pt-BR"/>
              </w:rPr>
            </w:pPr>
            <w:r>
              <w:rPr>
                <w:color w:val="000000"/>
              </w:rPr>
              <w:t>Gerenciamento de Projetos</w:t>
            </w:r>
          </w:p>
        </w:tc>
        <w:tc>
          <w:tcPr>
            <w:tcW w:w="526" w:type="pct"/>
            <w:tcBorders>
              <w:top w:val="nil"/>
              <w:left w:val="nil"/>
              <w:bottom w:val="single" w:sz="4" w:space="0" w:color="auto"/>
              <w:right w:val="single" w:sz="4" w:space="0" w:color="auto"/>
            </w:tcBorders>
            <w:vAlign w:val="center"/>
          </w:tcPr>
          <w:p w14:paraId="4F9CE284"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50AAB1E7"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3F77BD7D"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6FAD44B1"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653123CC"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9373FB9"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262E63E3" w14:textId="77777777">
        <w:trPr>
          <w:trHeight w:val="624"/>
        </w:trPr>
        <w:tc>
          <w:tcPr>
            <w:tcW w:w="1520" w:type="pct"/>
            <w:tcBorders>
              <w:top w:val="nil"/>
              <w:left w:val="single" w:sz="4" w:space="0" w:color="auto"/>
              <w:bottom w:val="single" w:sz="4" w:space="0" w:color="auto"/>
              <w:right w:val="single" w:sz="4" w:space="0" w:color="auto"/>
            </w:tcBorders>
            <w:vAlign w:val="center"/>
          </w:tcPr>
          <w:p w14:paraId="22D83AAF" w14:textId="77777777" w:rsidR="00B65AC7" w:rsidRDefault="00000000">
            <w:pPr>
              <w:spacing w:line="240" w:lineRule="auto"/>
              <w:ind w:firstLine="0"/>
              <w:rPr>
                <w:rFonts w:eastAsia="Times New Roman"/>
                <w:color w:val="000000"/>
                <w:sz w:val="24"/>
                <w:szCs w:val="24"/>
                <w:lang w:eastAsia="pt-BR"/>
              </w:rPr>
            </w:pPr>
            <w:r>
              <w:rPr>
                <w:color w:val="000000"/>
              </w:rPr>
              <w:t>Gestão Estratégica</w:t>
            </w:r>
          </w:p>
        </w:tc>
        <w:tc>
          <w:tcPr>
            <w:tcW w:w="526" w:type="pct"/>
            <w:tcBorders>
              <w:top w:val="nil"/>
              <w:left w:val="nil"/>
              <w:bottom w:val="single" w:sz="4" w:space="0" w:color="auto"/>
              <w:right w:val="single" w:sz="4" w:space="0" w:color="auto"/>
            </w:tcBorders>
            <w:vAlign w:val="center"/>
          </w:tcPr>
          <w:p w14:paraId="5C501035"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68AA9C8"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10A0200C"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69FA1D49"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B426AD0"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7E08799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543525A4"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223625A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26" w:type="pct"/>
            <w:tcBorders>
              <w:top w:val="nil"/>
              <w:left w:val="nil"/>
              <w:bottom w:val="single" w:sz="4" w:space="0" w:color="auto"/>
              <w:right w:val="single" w:sz="4" w:space="0" w:color="auto"/>
            </w:tcBorders>
            <w:shd w:val="clear" w:color="000000" w:fill="D7E3BC"/>
            <w:vAlign w:val="center"/>
          </w:tcPr>
          <w:p w14:paraId="124EE863"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780</w:t>
            </w:r>
          </w:p>
        </w:tc>
        <w:tc>
          <w:tcPr>
            <w:tcW w:w="554" w:type="pct"/>
            <w:tcBorders>
              <w:top w:val="nil"/>
              <w:left w:val="nil"/>
              <w:bottom w:val="single" w:sz="4" w:space="0" w:color="auto"/>
              <w:right w:val="single" w:sz="4" w:space="0" w:color="auto"/>
            </w:tcBorders>
            <w:shd w:val="clear" w:color="000000" w:fill="D7E3BC"/>
            <w:vAlign w:val="center"/>
          </w:tcPr>
          <w:p w14:paraId="7835CF57"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525</w:t>
            </w:r>
          </w:p>
        </w:tc>
        <w:tc>
          <w:tcPr>
            <w:tcW w:w="357" w:type="pct"/>
            <w:tcBorders>
              <w:top w:val="nil"/>
              <w:left w:val="nil"/>
              <w:bottom w:val="single" w:sz="4" w:space="0" w:color="auto"/>
              <w:right w:val="single" w:sz="4" w:space="0" w:color="auto"/>
            </w:tcBorders>
            <w:shd w:val="clear" w:color="000000" w:fill="D7E3BC"/>
            <w:vAlign w:val="center"/>
          </w:tcPr>
          <w:p w14:paraId="43603158"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255</w:t>
            </w:r>
          </w:p>
        </w:tc>
        <w:tc>
          <w:tcPr>
            <w:tcW w:w="322" w:type="pct"/>
            <w:tcBorders>
              <w:top w:val="nil"/>
              <w:left w:val="nil"/>
              <w:bottom w:val="single" w:sz="4" w:space="0" w:color="auto"/>
              <w:right w:val="single" w:sz="4" w:space="0" w:color="auto"/>
            </w:tcBorders>
            <w:shd w:val="clear" w:color="000000" w:fill="D7E3BC"/>
            <w:vAlign w:val="center"/>
          </w:tcPr>
          <w:p w14:paraId="5C51D6CE"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15</w:t>
            </w:r>
          </w:p>
        </w:tc>
        <w:tc>
          <w:tcPr>
            <w:tcW w:w="323" w:type="pct"/>
            <w:tcBorders>
              <w:top w:val="nil"/>
              <w:left w:val="nil"/>
              <w:bottom w:val="single" w:sz="4" w:space="0" w:color="auto"/>
              <w:right w:val="single" w:sz="4" w:space="0" w:color="auto"/>
            </w:tcBorders>
            <w:shd w:val="clear" w:color="000000" w:fill="D7E3BC"/>
            <w:vAlign w:val="center"/>
          </w:tcPr>
          <w:p w14:paraId="4AAA94DF"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37</w:t>
            </w:r>
          </w:p>
        </w:tc>
        <w:tc>
          <w:tcPr>
            <w:tcW w:w="1398" w:type="pct"/>
            <w:tcBorders>
              <w:top w:val="nil"/>
              <w:left w:val="nil"/>
              <w:bottom w:val="single" w:sz="4" w:space="0" w:color="auto"/>
              <w:right w:val="single" w:sz="4" w:space="0" w:color="auto"/>
            </w:tcBorders>
            <w:shd w:val="clear" w:color="000000" w:fill="D7E3BC"/>
            <w:vAlign w:val="center"/>
          </w:tcPr>
          <w:p w14:paraId="0D1E0868"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bl>
    <w:p w14:paraId="0BE6B85B" w14:textId="77777777" w:rsidR="00B65AC7" w:rsidRDefault="00000000">
      <w:pPr>
        <w:rPr>
          <w:sz w:val="24"/>
          <w:szCs w:val="24"/>
        </w:rPr>
      </w:pPr>
      <w:r>
        <w:rPr>
          <w:sz w:val="24"/>
          <w:szCs w:val="24"/>
        </w:rPr>
        <w:t>Fonte: Elaborado pelo autor (2025).</w:t>
      </w:r>
    </w:p>
    <w:p w14:paraId="142370C8" w14:textId="77777777" w:rsidR="00B65AC7" w:rsidRDefault="00B65AC7">
      <w:pPr>
        <w:rPr>
          <w:bCs/>
          <w:sz w:val="24"/>
          <w:szCs w:val="24"/>
        </w:rPr>
      </w:pPr>
    </w:p>
    <w:p w14:paraId="2D3B1F66" w14:textId="5AA50E48" w:rsidR="00B65AC7" w:rsidRDefault="00000000">
      <w:pPr>
        <w:rPr>
          <w:sz w:val="24"/>
          <w:szCs w:val="24"/>
        </w:rPr>
      </w:pPr>
      <w:r>
        <w:rPr>
          <w:bCs/>
          <w:sz w:val="24"/>
          <w:szCs w:val="24"/>
        </w:rPr>
        <w:t xml:space="preserve">Além de áreas específicas da formação de Cursos Superiores de Tecnologia do Eixo de Gestão e Negócios, oferece componentes curriculares centrais à </w:t>
      </w:r>
      <w:r w:rsidR="00B9663C">
        <w:rPr>
          <w:bCs/>
          <w:sz w:val="24"/>
          <w:szCs w:val="24"/>
        </w:rPr>
        <w:t>gestão e inovação em agronegócios</w:t>
      </w:r>
      <w:r>
        <w:rPr>
          <w:bCs/>
          <w:sz w:val="24"/>
          <w:szCs w:val="24"/>
        </w:rPr>
        <w:t xml:space="preserve">, como Agronegócio e Cadeias Produtivas (que </w:t>
      </w:r>
      <w:r>
        <w:rPr>
          <w:sz w:val="24"/>
          <w:szCs w:val="24"/>
        </w:rPr>
        <w:t xml:space="preserve">atende às Diretrizes Curriculares Nacionais para Educação </w:t>
      </w:r>
      <w:r w:rsidR="006B3AFB">
        <w:rPr>
          <w:sz w:val="24"/>
          <w:szCs w:val="24"/>
        </w:rPr>
        <w:t>Ambiental)</w:t>
      </w:r>
      <w:r>
        <w:rPr>
          <w:sz w:val="24"/>
          <w:szCs w:val="24"/>
        </w:rPr>
        <w:t>,</w:t>
      </w:r>
      <w:r>
        <w:rPr>
          <w:bCs/>
          <w:sz w:val="24"/>
          <w:szCs w:val="24"/>
        </w:rPr>
        <w:t xml:space="preserve"> Marketing e Comercialização Agrícola e Pecuária, Empreendedorismo e Inovação em Agronegócios. </w:t>
      </w:r>
    </w:p>
    <w:p w14:paraId="50306991" w14:textId="77777777" w:rsidR="00B65AC7" w:rsidRDefault="00B65AC7">
      <w:pPr>
        <w:rPr>
          <w:bCs/>
          <w:sz w:val="24"/>
          <w:szCs w:val="24"/>
        </w:rPr>
      </w:pPr>
    </w:p>
    <w:p w14:paraId="61C53B64"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lastRenderedPageBreak/>
        <w:t>Unidade Curricular 3 – Núcleo de Estudos Complementares/Integradores</w:t>
      </w:r>
    </w:p>
    <w:p w14:paraId="48DF4910" w14:textId="77777777" w:rsidR="00B65AC7" w:rsidRDefault="00B65AC7">
      <w:pPr>
        <w:rPr>
          <w:sz w:val="24"/>
          <w:szCs w:val="24"/>
        </w:rPr>
      </w:pPr>
    </w:p>
    <w:p w14:paraId="66845F17" w14:textId="4DBE582B" w:rsidR="00B65AC7" w:rsidRDefault="00000000">
      <w:pPr>
        <w:rPr>
          <w:sz w:val="24"/>
          <w:szCs w:val="24"/>
        </w:rPr>
      </w:pPr>
      <w:r>
        <w:rPr>
          <w:sz w:val="24"/>
          <w:szCs w:val="24"/>
        </w:rPr>
        <w:t xml:space="preserve">No Núcleo de Formação Complementar e/ou Integradora, além de componentes para o enriquecimento curricular requeridos pela IN 003/2019, foram considerados conteúdos integradores, quantitativos e tecnologias que contribuam para a definição e utilização de estratégias e procedimentos inerentes à </w:t>
      </w:r>
      <w:r w:rsidR="00B9663C">
        <w:rPr>
          <w:sz w:val="24"/>
          <w:szCs w:val="24"/>
        </w:rPr>
        <w:t xml:space="preserve">gestão e inovação em agronegócios </w:t>
      </w:r>
      <w:r>
        <w:rPr>
          <w:sz w:val="24"/>
          <w:szCs w:val="24"/>
        </w:rPr>
        <w:t xml:space="preserve">e </w:t>
      </w:r>
      <w:proofErr w:type="spellStart"/>
      <w:r>
        <w:rPr>
          <w:sz w:val="24"/>
          <w:szCs w:val="24"/>
        </w:rPr>
        <w:t>conteúdos</w:t>
      </w:r>
      <w:proofErr w:type="spellEnd"/>
      <w:r>
        <w:rPr>
          <w:sz w:val="24"/>
          <w:szCs w:val="24"/>
        </w:rPr>
        <w:t xml:space="preserve"> de formação complementar: estudos opcionais de caráter transversal e interdisciplinar para o enriquecimento do perfil do formando, apresentados no quadro 7.</w:t>
      </w:r>
    </w:p>
    <w:p w14:paraId="2946349E" w14:textId="77777777" w:rsidR="00B65AC7" w:rsidRDefault="00B65AC7">
      <w:pPr>
        <w:rPr>
          <w:sz w:val="24"/>
          <w:szCs w:val="24"/>
        </w:rPr>
      </w:pPr>
    </w:p>
    <w:p w14:paraId="7F40E78B" w14:textId="079C4D4F"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7</w:t>
      </w:r>
      <w:r>
        <w:rPr>
          <w:sz w:val="24"/>
          <w:szCs w:val="24"/>
        </w:rPr>
        <w:fldChar w:fldCharType="end"/>
      </w:r>
      <w:r>
        <w:rPr>
          <w:sz w:val="24"/>
          <w:szCs w:val="24"/>
        </w:rPr>
        <w:t xml:space="preserve"> – Componentes curriculares referentes à Unidade Curricular de Formação Complementar / Integradora do Curso Superior de Tecnologia em Processos Gerenciais</w:t>
      </w:r>
    </w:p>
    <w:tbl>
      <w:tblPr>
        <w:tblW w:w="5000" w:type="pct"/>
        <w:tblCellMar>
          <w:left w:w="70" w:type="dxa"/>
          <w:right w:w="70" w:type="dxa"/>
        </w:tblCellMar>
        <w:tblLook w:val="04A0" w:firstRow="1" w:lastRow="0" w:firstColumn="1" w:lastColumn="0" w:noHBand="0" w:noVBand="1"/>
      </w:tblPr>
      <w:tblGrid>
        <w:gridCol w:w="3140"/>
        <w:gridCol w:w="980"/>
        <w:gridCol w:w="803"/>
        <w:gridCol w:w="647"/>
        <w:gridCol w:w="698"/>
        <w:gridCol w:w="698"/>
        <w:gridCol w:w="2095"/>
      </w:tblGrid>
      <w:tr w:rsidR="00B65AC7" w14:paraId="7054DD8E" w14:textId="77777777">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795FEEB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Unidade Curricular 3 – Núcleo de Estudos Complementares/ Integradores</w:t>
            </w:r>
          </w:p>
        </w:tc>
      </w:tr>
      <w:tr w:rsidR="00B65AC7" w14:paraId="71B1DAAA" w14:textId="77777777">
        <w:trPr>
          <w:trHeight w:val="312"/>
        </w:trPr>
        <w:tc>
          <w:tcPr>
            <w:tcW w:w="1733" w:type="pct"/>
            <w:vMerge w:val="restart"/>
            <w:tcBorders>
              <w:top w:val="nil"/>
              <w:left w:val="single" w:sz="4" w:space="0" w:color="auto"/>
              <w:bottom w:val="single" w:sz="4" w:space="0" w:color="auto"/>
              <w:right w:val="single" w:sz="4" w:space="0" w:color="auto"/>
            </w:tcBorders>
            <w:shd w:val="clear" w:color="000000" w:fill="DDEBF7"/>
            <w:vAlign w:val="center"/>
          </w:tcPr>
          <w:p w14:paraId="02C4881A"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41" w:type="pct"/>
            <w:tcBorders>
              <w:top w:val="nil"/>
              <w:left w:val="nil"/>
              <w:bottom w:val="single" w:sz="4" w:space="0" w:color="auto"/>
              <w:right w:val="single" w:sz="4" w:space="0" w:color="auto"/>
            </w:tcBorders>
            <w:shd w:val="clear" w:color="000000" w:fill="DDEBF7"/>
            <w:vAlign w:val="center"/>
          </w:tcPr>
          <w:p w14:paraId="48A5F62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800" w:type="pct"/>
            <w:gridSpan w:val="2"/>
            <w:tcBorders>
              <w:top w:val="single" w:sz="4" w:space="0" w:color="auto"/>
              <w:left w:val="nil"/>
              <w:bottom w:val="single" w:sz="4" w:space="0" w:color="auto"/>
              <w:right w:val="single" w:sz="4" w:space="0" w:color="auto"/>
            </w:tcBorders>
            <w:shd w:val="clear" w:color="000000" w:fill="DDEBF7"/>
            <w:vAlign w:val="center"/>
          </w:tcPr>
          <w:p w14:paraId="21E04209"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770" w:type="pct"/>
            <w:gridSpan w:val="2"/>
            <w:tcBorders>
              <w:top w:val="single" w:sz="4" w:space="0" w:color="auto"/>
              <w:left w:val="nil"/>
              <w:bottom w:val="single" w:sz="4" w:space="0" w:color="auto"/>
              <w:right w:val="single" w:sz="4" w:space="0" w:color="auto"/>
            </w:tcBorders>
            <w:shd w:val="clear" w:color="000000" w:fill="DDEBF7"/>
            <w:vAlign w:val="center"/>
          </w:tcPr>
          <w:p w14:paraId="335208EB"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156" w:type="pct"/>
            <w:vMerge w:val="restart"/>
            <w:tcBorders>
              <w:top w:val="nil"/>
              <w:left w:val="single" w:sz="4" w:space="0" w:color="auto"/>
              <w:bottom w:val="single" w:sz="4" w:space="0" w:color="auto"/>
              <w:right w:val="single" w:sz="4" w:space="0" w:color="auto"/>
            </w:tcBorders>
            <w:shd w:val="clear" w:color="000000" w:fill="DDEBF7"/>
            <w:vAlign w:val="center"/>
          </w:tcPr>
          <w:p w14:paraId="6D2CFB4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521C8B5B" w14:textId="77777777">
        <w:trPr>
          <w:trHeight w:val="312"/>
        </w:trPr>
        <w:tc>
          <w:tcPr>
            <w:tcW w:w="1733" w:type="pct"/>
            <w:vMerge/>
            <w:tcBorders>
              <w:top w:val="nil"/>
              <w:left w:val="single" w:sz="4" w:space="0" w:color="auto"/>
              <w:bottom w:val="single" w:sz="4" w:space="0" w:color="auto"/>
              <w:right w:val="single" w:sz="4" w:space="0" w:color="auto"/>
            </w:tcBorders>
            <w:vAlign w:val="center"/>
          </w:tcPr>
          <w:p w14:paraId="4F1EAB5C" w14:textId="77777777" w:rsidR="00B65AC7" w:rsidRDefault="00B65AC7">
            <w:pPr>
              <w:spacing w:line="240" w:lineRule="auto"/>
              <w:ind w:firstLine="0"/>
              <w:jc w:val="left"/>
              <w:rPr>
                <w:rFonts w:eastAsia="Times New Roman"/>
                <w:b/>
                <w:bCs/>
                <w:color w:val="000000"/>
                <w:sz w:val="24"/>
                <w:szCs w:val="24"/>
                <w:lang w:eastAsia="pt-BR"/>
              </w:rPr>
            </w:pPr>
          </w:p>
        </w:tc>
        <w:tc>
          <w:tcPr>
            <w:tcW w:w="541" w:type="pct"/>
            <w:tcBorders>
              <w:top w:val="nil"/>
              <w:left w:val="nil"/>
              <w:bottom w:val="single" w:sz="4" w:space="0" w:color="auto"/>
              <w:right w:val="single" w:sz="4" w:space="0" w:color="auto"/>
            </w:tcBorders>
            <w:shd w:val="clear" w:color="000000" w:fill="DDEBF7"/>
            <w:vAlign w:val="center"/>
          </w:tcPr>
          <w:p w14:paraId="66A0CF2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443" w:type="pct"/>
            <w:tcBorders>
              <w:top w:val="nil"/>
              <w:left w:val="nil"/>
              <w:bottom w:val="single" w:sz="4" w:space="0" w:color="auto"/>
              <w:right w:val="single" w:sz="4" w:space="0" w:color="auto"/>
            </w:tcBorders>
            <w:shd w:val="clear" w:color="000000" w:fill="DDEBF7"/>
            <w:vAlign w:val="center"/>
          </w:tcPr>
          <w:p w14:paraId="4237BFC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6FC4AFA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85" w:type="pct"/>
            <w:tcBorders>
              <w:top w:val="nil"/>
              <w:left w:val="nil"/>
              <w:bottom w:val="single" w:sz="4" w:space="0" w:color="auto"/>
              <w:right w:val="single" w:sz="4" w:space="0" w:color="auto"/>
            </w:tcBorders>
            <w:shd w:val="clear" w:color="000000" w:fill="DDEBF7"/>
            <w:vAlign w:val="center"/>
          </w:tcPr>
          <w:p w14:paraId="679441C8"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85" w:type="pct"/>
            <w:tcBorders>
              <w:top w:val="nil"/>
              <w:left w:val="nil"/>
              <w:bottom w:val="single" w:sz="4" w:space="0" w:color="auto"/>
              <w:right w:val="single" w:sz="4" w:space="0" w:color="auto"/>
            </w:tcBorders>
            <w:shd w:val="clear" w:color="000000" w:fill="DDEBF7"/>
            <w:vAlign w:val="center"/>
          </w:tcPr>
          <w:p w14:paraId="3DAC8FDD"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156" w:type="pct"/>
            <w:vMerge/>
            <w:tcBorders>
              <w:top w:val="nil"/>
              <w:left w:val="single" w:sz="4" w:space="0" w:color="auto"/>
              <w:bottom w:val="single" w:sz="4" w:space="0" w:color="auto"/>
              <w:right w:val="single" w:sz="4" w:space="0" w:color="auto"/>
            </w:tcBorders>
            <w:vAlign w:val="center"/>
          </w:tcPr>
          <w:p w14:paraId="2017F4F1"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7940C5BA" w14:textId="77777777">
        <w:trPr>
          <w:trHeight w:val="624"/>
        </w:trPr>
        <w:tc>
          <w:tcPr>
            <w:tcW w:w="1733" w:type="pct"/>
            <w:tcBorders>
              <w:top w:val="nil"/>
              <w:left w:val="single" w:sz="4" w:space="0" w:color="auto"/>
              <w:bottom w:val="single" w:sz="4" w:space="0" w:color="auto"/>
              <w:right w:val="single" w:sz="4" w:space="0" w:color="auto"/>
            </w:tcBorders>
            <w:vAlign w:val="center"/>
          </w:tcPr>
          <w:p w14:paraId="2C1AF8AD" w14:textId="77777777" w:rsidR="00B65AC7" w:rsidRDefault="00000000">
            <w:pPr>
              <w:spacing w:line="240" w:lineRule="auto"/>
              <w:ind w:firstLine="0"/>
              <w:rPr>
                <w:rFonts w:eastAsia="Times New Roman"/>
                <w:color w:val="000000"/>
                <w:sz w:val="24"/>
                <w:szCs w:val="24"/>
                <w:lang w:eastAsia="pt-BR"/>
              </w:rPr>
            </w:pPr>
            <w:r>
              <w:rPr>
                <w:color w:val="000000"/>
              </w:rPr>
              <w:t>Projeto Integrado I: Projeto de Vida e Atuação Profissional</w:t>
            </w:r>
          </w:p>
        </w:tc>
        <w:tc>
          <w:tcPr>
            <w:tcW w:w="541" w:type="pct"/>
            <w:tcBorders>
              <w:top w:val="nil"/>
              <w:left w:val="nil"/>
              <w:bottom w:val="single" w:sz="4" w:space="0" w:color="auto"/>
              <w:right w:val="single" w:sz="4" w:space="0" w:color="auto"/>
            </w:tcBorders>
            <w:vAlign w:val="center"/>
          </w:tcPr>
          <w:p w14:paraId="21C2DDCA"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4BC35929"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20405E60"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85" w:type="pct"/>
            <w:tcBorders>
              <w:top w:val="nil"/>
              <w:left w:val="nil"/>
              <w:bottom w:val="single" w:sz="4" w:space="0" w:color="auto"/>
              <w:right w:val="single" w:sz="4" w:space="0" w:color="auto"/>
            </w:tcBorders>
            <w:vAlign w:val="center"/>
          </w:tcPr>
          <w:p w14:paraId="6071529A"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767AD3F4"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61223B10"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7D5ECDB1" w14:textId="77777777">
        <w:trPr>
          <w:trHeight w:val="624"/>
        </w:trPr>
        <w:tc>
          <w:tcPr>
            <w:tcW w:w="1733" w:type="pct"/>
            <w:tcBorders>
              <w:top w:val="nil"/>
              <w:left w:val="single" w:sz="4" w:space="0" w:color="auto"/>
              <w:bottom w:val="single" w:sz="4" w:space="0" w:color="auto"/>
              <w:right w:val="single" w:sz="4" w:space="0" w:color="auto"/>
            </w:tcBorders>
            <w:vAlign w:val="center"/>
          </w:tcPr>
          <w:p w14:paraId="44EE6682" w14:textId="77777777" w:rsidR="00B65AC7" w:rsidRDefault="00000000">
            <w:pPr>
              <w:spacing w:line="240" w:lineRule="auto"/>
              <w:ind w:firstLine="0"/>
              <w:rPr>
                <w:rFonts w:eastAsia="Times New Roman"/>
                <w:color w:val="000000"/>
                <w:sz w:val="24"/>
                <w:szCs w:val="24"/>
                <w:lang w:eastAsia="pt-BR"/>
              </w:rPr>
            </w:pPr>
            <w:r>
              <w:rPr>
                <w:color w:val="000000"/>
              </w:rPr>
              <w:t>Estatística Aplicada a Negócios</w:t>
            </w:r>
          </w:p>
        </w:tc>
        <w:tc>
          <w:tcPr>
            <w:tcW w:w="541" w:type="pct"/>
            <w:tcBorders>
              <w:top w:val="nil"/>
              <w:left w:val="nil"/>
              <w:bottom w:val="single" w:sz="4" w:space="0" w:color="auto"/>
              <w:right w:val="single" w:sz="4" w:space="0" w:color="auto"/>
            </w:tcBorders>
            <w:vAlign w:val="center"/>
          </w:tcPr>
          <w:p w14:paraId="08DF5F79"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7C5E5B0D"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4AD80778"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85" w:type="pct"/>
            <w:tcBorders>
              <w:top w:val="nil"/>
              <w:left w:val="nil"/>
              <w:bottom w:val="single" w:sz="4" w:space="0" w:color="auto"/>
              <w:right w:val="single" w:sz="4" w:space="0" w:color="auto"/>
            </w:tcBorders>
            <w:vAlign w:val="center"/>
          </w:tcPr>
          <w:p w14:paraId="5CA36946"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040A84BD"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22930620"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5D9CCBFC" w14:textId="77777777">
        <w:trPr>
          <w:trHeight w:val="312"/>
        </w:trPr>
        <w:tc>
          <w:tcPr>
            <w:tcW w:w="1733" w:type="pct"/>
            <w:tcBorders>
              <w:top w:val="nil"/>
              <w:left w:val="single" w:sz="4" w:space="0" w:color="auto"/>
              <w:bottom w:val="single" w:sz="4" w:space="0" w:color="auto"/>
              <w:right w:val="single" w:sz="4" w:space="0" w:color="auto"/>
            </w:tcBorders>
            <w:vAlign w:val="center"/>
          </w:tcPr>
          <w:p w14:paraId="3905F7DC" w14:textId="77777777" w:rsidR="00B65AC7" w:rsidRDefault="00000000">
            <w:pPr>
              <w:spacing w:line="240" w:lineRule="auto"/>
              <w:ind w:firstLine="0"/>
              <w:rPr>
                <w:rFonts w:eastAsia="Times New Roman"/>
                <w:color w:val="000000"/>
                <w:sz w:val="24"/>
                <w:szCs w:val="24"/>
                <w:lang w:eastAsia="pt-BR"/>
              </w:rPr>
            </w:pPr>
            <w:r>
              <w:rPr>
                <w:color w:val="000000"/>
              </w:rPr>
              <w:t>Projeto Integrado II - Ferramentas e Processos de Inovação em Agronegócios</w:t>
            </w:r>
          </w:p>
        </w:tc>
        <w:tc>
          <w:tcPr>
            <w:tcW w:w="541" w:type="pct"/>
            <w:tcBorders>
              <w:top w:val="nil"/>
              <w:left w:val="nil"/>
              <w:bottom w:val="single" w:sz="4" w:space="0" w:color="auto"/>
              <w:right w:val="single" w:sz="4" w:space="0" w:color="auto"/>
            </w:tcBorders>
            <w:vAlign w:val="center"/>
          </w:tcPr>
          <w:p w14:paraId="350296CD"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3F60152F"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64197654"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85" w:type="pct"/>
            <w:tcBorders>
              <w:top w:val="nil"/>
              <w:left w:val="nil"/>
              <w:bottom w:val="single" w:sz="4" w:space="0" w:color="auto"/>
              <w:right w:val="single" w:sz="4" w:space="0" w:color="auto"/>
            </w:tcBorders>
            <w:vAlign w:val="center"/>
          </w:tcPr>
          <w:p w14:paraId="3FDD4E94"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281C6A58"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65287EFE"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2640EB75" w14:textId="77777777">
        <w:trPr>
          <w:trHeight w:val="624"/>
        </w:trPr>
        <w:tc>
          <w:tcPr>
            <w:tcW w:w="1733" w:type="pct"/>
            <w:tcBorders>
              <w:top w:val="nil"/>
              <w:left w:val="single" w:sz="4" w:space="0" w:color="auto"/>
              <w:bottom w:val="single" w:sz="4" w:space="0" w:color="auto"/>
              <w:right w:val="single" w:sz="4" w:space="0" w:color="auto"/>
            </w:tcBorders>
            <w:vAlign w:val="center"/>
          </w:tcPr>
          <w:p w14:paraId="634A6A19" w14:textId="77777777" w:rsidR="00B65AC7" w:rsidRDefault="00000000">
            <w:pPr>
              <w:spacing w:line="240" w:lineRule="auto"/>
              <w:ind w:firstLine="0"/>
              <w:rPr>
                <w:rFonts w:eastAsia="Times New Roman"/>
                <w:color w:val="000000"/>
                <w:sz w:val="24"/>
                <w:szCs w:val="24"/>
                <w:lang w:eastAsia="pt-BR"/>
              </w:rPr>
            </w:pPr>
            <w:r>
              <w:rPr>
                <w:color w:val="000000"/>
              </w:rPr>
              <w:t>Projeto Integrado III - Desenvolvimento de Soluções Inovadoras em Agronegócios</w:t>
            </w:r>
          </w:p>
        </w:tc>
        <w:tc>
          <w:tcPr>
            <w:tcW w:w="541" w:type="pct"/>
            <w:tcBorders>
              <w:top w:val="nil"/>
              <w:left w:val="nil"/>
              <w:bottom w:val="single" w:sz="4" w:space="0" w:color="auto"/>
              <w:right w:val="single" w:sz="4" w:space="0" w:color="auto"/>
            </w:tcBorders>
            <w:vAlign w:val="center"/>
          </w:tcPr>
          <w:p w14:paraId="38D51BF9"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629EDF98"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03F4B6A5"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85" w:type="pct"/>
            <w:tcBorders>
              <w:top w:val="nil"/>
              <w:left w:val="nil"/>
              <w:bottom w:val="single" w:sz="4" w:space="0" w:color="auto"/>
              <w:right w:val="single" w:sz="4" w:space="0" w:color="auto"/>
            </w:tcBorders>
            <w:vAlign w:val="center"/>
          </w:tcPr>
          <w:p w14:paraId="5E0F850C"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1470048A"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286ADA2E" w14:textId="77777777" w:rsidR="00B65AC7" w:rsidRDefault="00000000">
            <w:pPr>
              <w:spacing w:line="240" w:lineRule="auto"/>
              <w:ind w:firstLine="0"/>
              <w:jc w:val="center"/>
              <w:rPr>
                <w:rFonts w:eastAsia="Times New Roman"/>
                <w:color w:val="000000"/>
                <w:sz w:val="24"/>
                <w:szCs w:val="24"/>
                <w:lang w:eastAsia="pt-BR"/>
              </w:rPr>
            </w:pPr>
            <w:r>
              <w:rPr>
                <w:color w:val="000000"/>
              </w:rPr>
              <w:t>Projeto Integrado II - Ferramentas e Processos em Inovação no Agro</w:t>
            </w:r>
          </w:p>
        </w:tc>
      </w:tr>
      <w:tr w:rsidR="00B65AC7" w14:paraId="0330FADA" w14:textId="77777777">
        <w:trPr>
          <w:trHeight w:val="624"/>
        </w:trPr>
        <w:tc>
          <w:tcPr>
            <w:tcW w:w="1733" w:type="pct"/>
            <w:tcBorders>
              <w:top w:val="nil"/>
              <w:left w:val="single" w:sz="4" w:space="0" w:color="auto"/>
              <w:bottom w:val="single" w:sz="4" w:space="0" w:color="auto"/>
              <w:right w:val="single" w:sz="4" w:space="0" w:color="auto"/>
            </w:tcBorders>
            <w:vAlign w:val="center"/>
          </w:tcPr>
          <w:p w14:paraId="2395ABB1" w14:textId="77777777" w:rsidR="00B65AC7" w:rsidRDefault="00000000">
            <w:pPr>
              <w:spacing w:line="240" w:lineRule="auto"/>
              <w:ind w:firstLine="0"/>
              <w:rPr>
                <w:rFonts w:eastAsia="Times New Roman"/>
                <w:color w:val="000000"/>
                <w:sz w:val="24"/>
                <w:szCs w:val="24"/>
                <w:lang w:eastAsia="pt-BR"/>
              </w:rPr>
            </w:pPr>
            <w:r>
              <w:rPr>
                <w:color w:val="000000"/>
              </w:rPr>
              <w:t>Governança e Práticas Ambientais e Sociais (ESG)</w:t>
            </w:r>
          </w:p>
        </w:tc>
        <w:tc>
          <w:tcPr>
            <w:tcW w:w="541" w:type="pct"/>
            <w:tcBorders>
              <w:top w:val="nil"/>
              <w:left w:val="nil"/>
              <w:bottom w:val="single" w:sz="4" w:space="0" w:color="auto"/>
              <w:right w:val="single" w:sz="4" w:space="0" w:color="auto"/>
            </w:tcBorders>
            <w:vAlign w:val="center"/>
          </w:tcPr>
          <w:p w14:paraId="3FE86404"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5151C891"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498837B8"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85" w:type="pct"/>
            <w:tcBorders>
              <w:top w:val="nil"/>
              <w:left w:val="nil"/>
              <w:bottom w:val="single" w:sz="4" w:space="0" w:color="auto"/>
              <w:right w:val="single" w:sz="4" w:space="0" w:color="auto"/>
            </w:tcBorders>
            <w:vAlign w:val="center"/>
          </w:tcPr>
          <w:p w14:paraId="09CE6DE8"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4F5B0B83"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72D57D33"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18801A42" w14:textId="77777777">
        <w:trPr>
          <w:trHeight w:val="624"/>
        </w:trPr>
        <w:tc>
          <w:tcPr>
            <w:tcW w:w="1733" w:type="pct"/>
            <w:tcBorders>
              <w:top w:val="nil"/>
              <w:left w:val="single" w:sz="4" w:space="0" w:color="auto"/>
              <w:bottom w:val="single" w:sz="4" w:space="0" w:color="auto"/>
              <w:right w:val="single" w:sz="4" w:space="0" w:color="auto"/>
            </w:tcBorders>
            <w:vAlign w:val="center"/>
          </w:tcPr>
          <w:p w14:paraId="09143146" w14:textId="77777777" w:rsidR="00B65AC7" w:rsidRDefault="00000000">
            <w:pPr>
              <w:spacing w:line="240" w:lineRule="auto"/>
              <w:ind w:firstLine="0"/>
              <w:rPr>
                <w:rFonts w:eastAsia="Times New Roman"/>
                <w:color w:val="000000"/>
                <w:sz w:val="24"/>
                <w:szCs w:val="24"/>
                <w:lang w:eastAsia="pt-BR"/>
              </w:rPr>
            </w:pPr>
            <w:r>
              <w:rPr>
                <w:color w:val="000000"/>
              </w:rPr>
              <w:t>Tecnologia Aplicada à Gestão de Negócios</w:t>
            </w:r>
          </w:p>
        </w:tc>
        <w:tc>
          <w:tcPr>
            <w:tcW w:w="541" w:type="pct"/>
            <w:tcBorders>
              <w:top w:val="nil"/>
              <w:left w:val="nil"/>
              <w:bottom w:val="single" w:sz="4" w:space="0" w:color="auto"/>
              <w:right w:val="single" w:sz="4" w:space="0" w:color="auto"/>
            </w:tcBorders>
            <w:vAlign w:val="center"/>
          </w:tcPr>
          <w:p w14:paraId="66B3071F"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7D25260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15312CDF"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85" w:type="pct"/>
            <w:tcBorders>
              <w:top w:val="nil"/>
              <w:left w:val="nil"/>
              <w:bottom w:val="single" w:sz="4" w:space="0" w:color="auto"/>
              <w:right w:val="single" w:sz="4" w:space="0" w:color="auto"/>
            </w:tcBorders>
            <w:vAlign w:val="center"/>
          </w:tcPr>
          <w:p w14:paraId="1A931565"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17A887E1"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37718174"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15ED034C" w14:textId="77777777">
        <w:trPr>
          <w:trHeight w:val="624"/>
        </w:trPr>
        <w:tc>
          <w:tcPr>
            <w:tcW w:w="1733" w:type="pct"/>
            <w:tcBorders>
              <w:top w:val="nil"/>
              <w:left w:val="single" w:sz="4" w:space="0" w:color="auto"/>
              <w:bottom w:val="single" w:sz="4" w:space="0" w:color="auto"/>
              <w:right w:val="single" w:sz="4" w:space="0" w:color="auto"/>
            </w:tcBorders>
            <w:vAlign w:val="center"/>
          </w:tcPr>
          <w:p w14:paraId="057C04A9" w14:textId="77777777" w:rsidR="00B65AC7" w:rsidRDefault="00000000">
            <w:pPr>
              <w:spacing w:line="240" w:lineRule="auto"/>
              <w:ind w:firstLine="0"/>
              <w:rPr>
                <w:rFonts w:eastAsia="Times New Roman"/>
                <w:color w:val="000000"/>
                <w:sz w:val="24"/>
                <w:szCs w:val="24"/>
                <w:lang w:eastAsia="pt-BR"/>
              </w:rPr>
            </w:pPr>
            <w:r>
              <w:rPr>
                <w:color w:val="000000"/>
              </w:rPr>
              <w:t>Laboratórios de Gestão</w:t>
            </w:r>
          </w:p>
        </w:tc>
        <w:tc>
          <w:tcPr>
            <w:tcW w:w="541" w:type="pct"/>
            <w:tcBorders>
              <w:top w:val="nil"/>
              <w:left w:val="nil"/>
              <w:bottom w:val="single" w:sz="4" w:space="0" w:color="auto"/>
              <w:right w:val="single" w:sz="4" w:space="0" w:color="auto"/>
            </w:tcBorders>
            <w:vAlign w:val="center"/>
          </w:tcPr>
          <w:p w14:paraId="01CB8118"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772423F2"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4083FDE4"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85" w:type="pct"/>
            <w:tcBorders>
              <w:top w:val="nil"/>
              <w:left w:val="nil"/>
              <w:bottom w:val="single" w:sz="4" w:space="0" w:color="auto"/>
              <w:right w:val="single" w:sz="4" w:space="0" w:color="auto"/>
            </w:tcBorders>
            <w:vAlign w:val="center"/>
          </w:tcPr>
          <w:p w14:paraId="22AFF1DE"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52DE838D"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3D699103"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4CAFCF33" w14:textId="77777777">
        <w:trPr>
          <w:trHeight w:val="312"/>
        </w:trPr>
        <w:tc>
          <w:tcPr>
            <w:tcW w:w="1733" w:type="pct"/>
            <w:tcBorders>
              <w:top w:val="nil"/>
              <w:left w:val="single" w:sz="4" w:space="0" w:color="auto"/>
              <w:bottom w:val="single" w:sz="4" w:space="0" w:color="auto"/>
              <w:right w:val="single" w:sz="4" w:space="0" w:color="auto"/>
            </w:tcBorders>
            <w:vAlign w:val="center"/>
          </w:tcPr>
          <w:p w14:paraId="40A440F8" w14:textId="77777777" w:rsidR="00B65AC7" w:rsidRDefault="00000000">
            <w:pPr>
              <w:spacing w:line="240" w:lineRule="auto"/>
              <w:ind w:firstLine="0"/>
              <w:rPr>
                <w:rFonts w:eastAsia="Times New Roman"/>
                <w:color w:val="000000"/>
                <w:sz w:val="24"/>
                <w:szCs w:val="24"/>
                <w:lang w:eastAsia="pt-BR"/>
              </w:rPr>
            </w:pPr>
            <w:r>
              <w:rPr>
                <w:color w:val="000000"/>
              </w:rPr>
              <w:t>Projeto Integrado IV - Plano de Negócios Inovadores em Agronegócios</w:t>
            </w:r>
          </w:p>
        </w:tc>
        <w:tc>
          <w:tcPr>
            <w:tcW w:w="541" w:type="pct"/>
            <w:tcBorders>
              <w:top w:val="nil"/>
              <w:left w:val="nil"/>
              <w:bottom w:val="single" w:sz="4" w:space="0" w:color="auto"/>
              <w:right w:val="single" w:sz="4" w:space="0" w:color="auto"/>
            </w:tcBorders>
            <w:vAlign w:val="center"/>
          </w:tcPr>
          <w:p w14:paraId="785D3312"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443" w:type="pct"/>
            <w:tcBorders>
              <w:top w:val="nil"/>
              <w:left w:val="nil"/>
              <w:bottom w:val="single" w:sz="4" w:space="0" w:color="auto"/>
              <w:right w:val="single" w:sz="4" w:space="0" w:color="auto"/>
            </w:tcBorders>
            <w:vAlign w:val="center"/>
          </w:tcPr>
          <w:p w14:paraId="2A7D369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20A44534"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85" w:type="pct"/>
            <w:tcBorders>
              <w:top w:val="nil"/>
              <w:left w:val="nil"/>
              <w:bottom w:val="single" w:sz="4" w:space="0" w:color="auto"/>
              <w:right w:val="single" w:sz="4" w:space="0" w:color="auto"/>
            </w:tcBorders>
            <w:vAlign w:val="center"/>
          </w:tcPr>
          <w:p w14:paraId="58FFA984"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85" w:type="pct"/>
            <w:tcBorders>
              <w:top w:val="nil"/>
              <w:left w:val="nil"/>
              <w:bottom w:val="single" w:sz="4" w:space="0" w:color="auto"/>
              <w:right w:val="single" w:sz="4" w:space="0" w:color="auto"/>
            </w:tcBorders>
            <w:vAlign w:val="center"/>
          </w:tcPr>
          <w:p w14:paraId="63170DAF"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156" w:type="pct"/>
            <w:tcBorders>
              <w:top w:val="nil"/>
              <w:left w:val="nil"/>
              <w:bottom w:val="single" w:sz="4" w:space="0" w:color="auto"/>
              <w:right w:val="single" w:sz="4" w:space="0" w:color="auto"/>
            </w:tcBorders>
            <w:vAlign w:val="center"/>
          </w:tcPr>
          <w:p w14:paraId="0674DF86" w14:textId="77777777" w:rsidR="00B65AC7" w:rsidRDefault="00000000">
            <w:pPr>
              <w:spacing w:line="240" w:lineRule="auto"/>
              <w:ind w:firstLine="0"/>
              <w:jc w:val="center"/>
              <w:rPr>
                <w:rFonts w:eastAsia="Times New Roman"/>
                <w:color w:val="000000"/>
                <w:sz w:val="24"/>
                <w:szCs w:val="24"/>
                <w:lang w:eastAsia="pt-BR"/>
              </w:rPr>
            </w:pPr>
            <w:r>
              <w:rPr>
                <w:color w:val="000000"/>
              </w:rPr>
              <w:t>Projeto Integrado III - Desenvolvimento de Soluções Inovadoras em Agronegócios</w:t>
            </w:r>
          </w:p>
        </w:tc>
      </w:tr>
      <w:tr w:rsidR="00B65AC7" w14:paraId="25C85046" w14:textId="77777777">
        <w:trPr>
          <w:trHeight w:val="936"/>
        </w:trPr>
        <w:tc>
          <w:tcPr>
            <w:tcW w:w="1733" w:type="pct"/>
            <w:tcBorders>
              <w:top w:val="nil"/>
              <w:left w:val="single" w:sz="4" w:space="0" w:color="auto"/>
              <w:bottom w:val="single" w:sz="4" w:space="0" w:color="auto"/>
              <w:right w:val="single" w:sz="4" w:space="0" w:color="auto"/>
            </w:tcBorders>
            <w:vAlign w:val="center"/>
          </w:tcPr>
          <w:p w14:paraId="0FACC839" w14:textId="77777777" w:rsidR="00B65AC7" w:rsidRDefault="00000000">
            <w:pPr>
              <w:spacing w:line="240" w:lineRule="auto"/>
              <w:ind w:firstLine="0"/>
              <w:rPr>
                <w:rFonts w:eastAsia="Times New Roman"/>
                <w:color w:val="000000"/>
                <w:sz w:val="24"/>
                <w:szCs w:val="24"/>
                <w:lang w:eastAsia="pt-BR"/>
              </w:rPr>
            </w:pPr>
            <w:r>
              <w:rPr>
                <w:color w:val="000000"/>
              </w:rPr>
              <w:t>Creditação da Extensão</w:t>
            </w:r>
          </w:p>
        </w:tc>
        <w:tc>
          <w:tcPr>
            <w:tcW w:w="541" w:type="pct"/>
            <w:tcBorders>
              <w:top w:val="nil"/>
              <w:left w:val="nil"/>
              <w:bottom w:val="single" w:sz="4" w:space="0" w:color="auto"/>
              <w:right w:val="single" w:sz="4" w:space="0" w:color="auto"/>
            </w:tcBorders>
            <w:vAlign w:val="center"/>
          </w:tcPr>
          <w:p w14:paraId="7289ED60" w14:textId="77777777" w:rsidR="00B65AC7" w:rsidRDefault="00000000">
            <w:pPr>
              <w:spacing w:line="240" w:lineRule="auto"/>
              <w:ind w:firstLine="0"/>
              <w:jc w:val="center"/>
              <w:rPr>
                <w:rFonts w:eastAsia="Times New Roman"/>
                <w:color w:val="000000"/>
                <w:sz w:val="24"/>
                <w:szCs w:val="24"/>
                <w:lang w:eastAsia="pt-BR"/>
              </w:rPr>
            </w:pPr>
            <w:r>
              <w:rPr>
                <w:color w:val="000000"/>
              </w:rPr>
              <w:t>160</w:t>
            </w:r>
          </w:p>
        </w:tc>
        <w:tc>
          <w:tcPr>
            <w:tcW w:w="443" w:type="pct"/>
            <w:tcBorders>
              <w:top w:val="nil"/>
              <w:left w:val="nil"/>
              <w:bottom w:val="single" w:sz="4" w:space="0" w:color="auto"/>
              <w:right w:val="single" w:sz="4" w:space="0" w:color="auto"/>
            </w:tcBorders>
            <w:vAlign w:val="center"/>
          </w:tcPr>
          <w:p w14:paraId="30645E55" w14:textId="77777777" w:rsidR="00B65AC7" w:rsidRDefault="00000000">
            <w:pPr>
              <w:spacing w:line="240" w:lineRule="auto"/>
              <w:ind w:firstLine="0"/>
              <w:jc w:val="center"/>
              <w:rPr>
                <w:rFonts w:eastAsia="Times New Roman"/>
                <w:color w:val="000000"/>
                <w:sz w:val="24"/>
                <w:szCs w:val="24"/>
                <w:lang w:eastAsia="pt-BR"/>
              </w:rPr>
            </w:pPr>
            <w:r>
              <w:rPr>
                <w:color w:val="000000"/>
              </w:rPr>
              <w:t>160</w:t>
            </w:r>
          </w:p>
        </w:tc>
        <w:tc>
          <w:tcPr>
            <w:tcW w:w="357" w:type="pct"/>
            <w:tcBorders>
              <w:top w:val="nil"/>
              <w:left w:val="nil"/>
              <w:bottom w:val="single" w:sz="4" w:space="0" w:color="auto"/>
              <w:right w:val="single" w:sz="4" w:space="0" w:color="auto"/>
            </w:tcBorders>
            <w:vAlign w:val="center"/>
          </w:tcPr>
          <w:p w14:paraId="1583B06F" w14:textId="77777777" w:rsidR="00B65AC7" w:rsidRDefault="00000000">
            <w:pPr>
              <w:spacing w:line="240" w:lineRule="auto"/>
              <w:ind w:firstLine="0"/>
              <w:jc w:val="center"/>
              <w:rPr>
                <w:rFonts w:eastAsia="Times New Roman"/>
                <w:color w:val="000000"/>
                <w:sz w:val="24"/>
                <w:szCs w:val="24"/>
                <w:lang w:eastAsia="pt-BR"/>
              </w:rPr>
            </w:pPr>
            <w:r>
              <w:rPr>
                <w:color w:val="000000"/>
              </w:rPr>
              <w:t>0</w:t>
            </w:r>
          </w:p>
        </w:tc>
        <w:tc>
          <w:tcPr>
            <w:tcW w:w="385" w:type="pct"/>
            <w:tcBorders>
              <w:top w:val="nil"/>
              <w:left w:val="nil"/>
              <w:bottom w:val="single" w:sz="4" w:space="0" w:color="auto"/>
              <w:right w:val="single" w:sz="4" w:space="0" w:color="auto"/>
            </w:tcBorders>
            <w:vAlign w:val="center"/>
          </w:tcPr>
          <w:p w14:paraId="781445B9" w14:textId="77777777" w:rsidR="00B65AC7" w:rsidRDefault="00000000">
            <w:pPr>
              <w:spacing w:line="240" w:lineRule="auto"/>
              <w:ind w:firstLine="0"/>
              <w:jc w:val="center"/>
              <w:rPr>
                <w:rFonts w:eastAsia="Times New Roman"/>
                <w:color w:val="000000"/>
                <w:sz w:val="24"/>
                <w:szCs w:val="24"/>
                <w:lang w:eastAsia="pt-BR"/>
              </w:rPr>
            </w:pPr>
            <w:r>
              <w:rPr>
                <w:color w:val="000000"/>
              </w:rPr>
              <w:t>0</w:t>
            </w:r>
          </w:p>
        </w:tc>
        <w:tc>
          <w:tcPr>
            <w:tcW w:w="385" w:type="pct"/>
            <w:tcBorders>
              <w:top w:val="nil"/>
              <w:left w:val="nil"/>
              <w:bottom w:val="single" w:sz="4" w:space="0" w:color="auto"/>
              <w:right w:val="single" w:sz="4" w:space="0" w:color="auto"/>
            </w:tcBorders>
            <w:vAlign w:val="center"/>
          </w:tcPr>
          <w:p w14:paraId="3CC3BB46" w14:textId="77777777" w:rsidR="00B65AC7" w:rsidRDefault="00000000">
            <w:pPr>
              <w:spacing w:line="240" w:lineRule="auto"/>
              <w:ind w:firstLine="0"/>
              <w:jc w:val="center"/>
              <w:rPr>
                <w:rFonts w:eastAsia="Times New Roman"/>
                <w:color w:val="000000"/>
                <w:sz w:val="24"/>
                <w:szCs w:val="24"/>
                <w:lang w:eastAsia="pt-BR"/>
              </w:rPr>
            </w:pPr>
            <w:r>
              <w:rPr>
                <w:color w:val="000000"/>
              </w:rPr>
              <w:t>12</w:t>
            </w:r>
          </w:p>
        </w:tc>
        <w:tc>
          <w:tcPr>
            <w:tcW w:w="1156" w:type="pct"/>
            <w:tcBorders>
              <w:top w:val="nil"/>
              <w:left w:val="nil"/>
              <w:bottom w:val="single" w:sz="4" w:space="0" w:color="auto"/>
              <w:right w:val="single" w:sz="4" w:space="0" w:color="auto"/>
            </w:tcBorders>
            <w:vAlign w:val="center"/>
          </w:tcPr>
          <w:p w14:paraId="3BF44A04" w14:textId="77777777" w:rsidR="00B65AC7" w:rsidRDefault="00000000">
            <w:pPr>
              <w:spacing w:line="240" w:lineRule="auto"/>
              <w:ind w:firstLine="0"/>
              <w:jc w:val="center"/>
              <w:rPr>
                <w:rFonts w:eastAsia="Times New Roman"/>
                <w:color w:val="000000"/>
                <w:sz w:val="24"/>
                <w:szCs w:val="24"/>
                <w:lang w:eastAsia="pt-BR"/>
              </w:rPr>
            </w:pPr>
            <w:r>
              <w:rPr>
                <w:color w:val="000000"/>
              </w:rPr>
              <w:t> </w:t>
            </w:r>
          </w:p>
        </w:tc>
      </w:tr>
      <w:tr w:rsidR="00B65AC7" w14:paraId="672DCD70" w14:textId="77777777">
        <w:trPr>
          <w:trHeight w:val="312"/>
        </w:trPr>
        <w:tc>
          <w:tcPr>
            <w:tcW w:w="1733" w:type="pct"/>
            <w:tcBorders>
              <w:top w:val="nil"/>
              <w:left w:val="single" w:sz="4" w:space="0" w:color="auto"/>
              <w:bottom w:val="single" w:sz="4" w:space="0" w:color="auto"/>
              <w:right w:val="single" w:sz="4" w:space="0" w:color="auto"/>
            </w:tcBorders>
            <w:shd w:val="clear" w:color="000000" w:fill="D7E3BC"/>
            <w:vAlign w:val="center"/>
          </w:tcPr>
          <w:p w14:paraId="0689DE5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lastRenderedPageBreak/>
              <w:t>Total</w:t>
            </w:r>
          </w:p>
        </w:tc>
        <w:tc>
          <w:tcPr>
            <w:tcW w:w="541" w:type="pct"/>
            <w:tcBorders>
              <w:top w:val="nil"/>
              <w:left w:val="nil"/>
              <w:bottom w:val="single" w:sz="4" w:space="0" w:color="auto"/>
              <w:right w:val="single" w:sz="4" w:space="0" w:color="auto"/>
            </w:tcBorders>
            <w:shd w:val="clear" w:color="000000" w:fill="D7E3BC"/>
            <w:vAlign w:val="center"/>
          </w:tcPr>
          <w:p w14:paraId="72229613"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640</w:t>
            </w:r>
          </w:p>
        </w:tc>
        <w:tc>
          <w:tcPr>
            <w:tcW w:w="443" w:type="pct"/>
            <w:tcBorders>
              <w:top w:val="nil"/>
              <w:left w:val="nil"/>
              <w:bottom w:val="single" w:sz="4" w:space="0" w:color="auto"/>
              <w:right w:val="single" w:sz="4" w:space="0" w:color="auto"/>
            </w:tcBorders>
            <w:shd w:val="clear" w:color="000000" w:fill="D7E3BC"/>
            <w:vAlign w:val="center"/>
          </w:tcPr>
          <w:p w14:paraId="33E45023"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460</w:t>
            </w:r>
          </w:p>
        </w:tc>
        <w:tc>
          <w:tcPr>
            <w:tcW w:w="357" w:type="pct"/>
            <w:tcBorders>
              <w:top w:val="nil"/>
              <w:left w:val="nil"/>
              <w:bottom w:val="single" w:sz="4" w:space="0" w:color="auto"/>
              <w:right w:val="single" w:sz="4" w:space="0" w:color="auto"/>
            </w:tcBorders>
            <w:shd w:val="clear" w:color="000000" w:fill="D7E3BC"/>
            <w:vAlign w:val="center"/>
          </w:tcPr>
          <w:p w14:paraId="58E324A8"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180</w:t>
            </w:r>
          </w:p>
        </w:tc>
        <w:tc>
          <w:tcPr>
            <w:tcW w:w="385" w:type="pct"/>
            <w:tcBorders>
              <w:top w:val="nil"/>
              <w:left w:val="nil"/>
              <w:bottom w:val="single" w:sz="4" w:space="0" w:color="auto"/>
              <w:right w:val="single" w:sz="4" w:space="0" w:color="auto"/>
            </w:tcBorders>
            <w:shd w:val="clear" w:color="000000" w:fill="D7E3BC"/>
            <w:vAlign w:val="center"/>
          </w:tcPr>
          <w:p w14:paraId="1D0227FC"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8</w:t>
            </w:r>
          </w:p>
        </w:tc>
        <w:tc>
          <w:tcPr>
            <w:tcW w:w="385" w:type="pct"/>
            <w:tcBorders>
              <w:top w:val="nil"/>
              <w:left w:val="nil"/>
              <w:bottom w:val="single" w:sz="4" w:space="0" w:color="auto"/>
              <w:right w:val="single" w:sz="4" w:space="0" w:color="auto"/>
            </w:tcBorders>
            <w:shd w:val="clear" w:color="000000" w:fill="D7E3BC"/>
            <w:vAlign w:val="center"/>
          </w:tcPr>
          <w:p w14:paraId="76C4B80C"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36</w:t>
            </w:r>
          </w:p>
        </w:tc>
        <w:tc>
          <w:tcPr>
            <w:tcW w:w="1156" w:type="pct"/>
            <w:tcBorders>
              <w:top w:val="nil"/>
              <w:left w:val="nil"/>
              <w:bottom w:val="single" w:sz="4" w:space="0" w:color="auto"/>
              <w:right w:val="single" w:sz="4" w:space="0" w:color="auto"/>
            </w:tcBorders>
            <w:shd w:val="clear" w:color="000000" w:fill="D7E3BC"/>
            <w:vAlign w:val="center"/>
          </w:tcPr>
          <w:p w14:paraId="73D5ABD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bl>
    <w:p w14:paraId="3AA50DF0" w14:textId="77777777" w:rsidR="00B65AC7" w:rsidRDefault="00000000">
      <w:pPr>
        <w:rPr>
          <w:sz w:val="24"/>
          <w:szCs w:val="24"/>
        </w:rPr>
      </w:pPr>
      <w:r>
        <w:rPr>
          <w:sz w:val="24"/>
          <w:szCs w:val="24"/>
        </w:rPr>
        <w:t>Fonte: Elaborado pelo autor (2025).</w:t>
      </w:r>
    </w:p>
    <w:p w14:paraId="644498DA" w14:textId="77777777" w:rsidR="00B65AC7" w:rsidRDefault="00B65AC7">
      <w:pPr>
        <w:rPr>
          <w:sz w:val="24"/>
          <w:szCs w:val="24"/>
        </w:rPr>
      </w:pPr>
    </w:p>
    <w:p w14:paraId="02991AEA" w14:textId="1FC3F700" w:rsidR="00B65AC7" w:rsidRDefault="00000000">
      <w:pPr>
        <w:rPr>
          <w:sz w:val="24"/>
          <w:szCs w:val="24"/>
        </w:rPr>
      </w:pPr>
      <w:r>
        <w:rPr>
          <w:sz w:val="24"/>
          <w:szCs w:val="24"/>
        </w:rPr>
        <w:t xml:space="preserve">O componente curricular </w:t>
      </w:r>
      <w:r>
        <w:rPr>
          <w:rFonts w:eastAsia="Times New Roman"/>
          <w:color w:val="000000"/>
          <w:sz w:val="24"/>
          <w:szCs w:val="24"/>
          <w:lang w:eastAsia="pt-BR"/>
        </w:rPr>
        <w:t>Governança e Práticas Ambientais e Sociais (</w:t>
      </w:r>
      <w:r w:rsidRPr="00371516">
        <w:rPr>
          <w:rFonts w:eastAsia="Times New Roman"/>
          <w:i/>
          <w:iCs/>
          <w:color w:val="000000"/>
          <w:sz w:val="24"/>
          <w:szCs w:val="24"/>
          <w:lang w:eastAsia="pt-BR"/>
        </w:rPr>
        <w:t xml:space="preserve">Environmental, Social </w:t>
      </w:r>
      <w:proofErr w:type="spellStart"/>
      <w:r w:rsidRPr="00371516">
        <w:rPr>
          <w:rFonts w:eastAsia="Times New Roman"/>
          <w:i/>
          <w:iCs/>
          <w:color w:val="000000"/>
          <w:sz w:val="24"/>
          <w:szCs w:val="24"/>
          <w:lang w:eastAsia="pt-BR"/>
        </w:rPr>
        <w:t>and</w:t>
      </w:r>
      <w:proofErr w:type="spellEnd"/>
      <w:r w:rsidRPr="00371516">
        <w:rPr>
          <w:rFonts w:eastAsia="Times New Roman"/>
          <w:i/>
          <w:iCs/>
          <w:color w:val="000000"/>
          <w:sz w:val="24"/>
          <w:szCs w:val="24"/>
          <w:lang w:eastAsia="pt-BR"/>
        </w:rPr>
        <w:t xml:space="preserve"> Governance</w:t>
      </w:r>
      <w:r>
        <w:rPr>
          <w:rFonts w:eastAsia="Times New Roman"/>
          <w:color w:val="000000"/>
          <w:sz w:val="24"/>
          <w:szCs w:val="24"/>
          <w:lang w:eastAsia="pt-BR"/>
        </w:rPr>
        <w:t xml:space="preserve"> - ESG), juntamente com o componente curricular Agronegócio e Cadeias Produtivas, </w:t>
      </w:r>
      <w:r>
        <w:rPr>
          <w:sz w:val="24"/>
          <w:szCs w:val="24"/>
        </w:rPr>
        <w:t xml:space="preserve">atende </w:t>
      </w:r>
      <w:r w:rsidR="006B3AFB">
        <w:rPr>
          <w:sz w:val="24"/>
          <w:szCs w:val="24"/>
        </w:rPr>
        <w:t>às</w:t>
      </w:r>
      <w:r>
        <w:rPr>
          <w:sz w:val="24"/>
          <w:szCs w:val="24"/>
        </w:rPr>
        <w:t xml:space="preserve"> Diretrizes Curriculares Nacionais para Educação Ambiental.</w:t>
      </w:r>
      <w:r>
        <w:rPr>
          <w:sz w:val="24"/>
          <w:szCs w:val="24"/>
          <w:vertAlign w:val="superscript"/>
        </w:rPr>
        <w:footnoteReference w:id="59"/>
      </w:r>
    </w:p>
    <w:p w14:paraId="36A8D995" w14:textId="0BDFA026" w:rsidR="00B65AC7" w:rsidRDefault="00000000">
      <w:pPr>
        <w:rPr>
          <w:sz w:val="24"/>
          <w:szCs w:val="24"/>
        </w:rPr>
      </w:pPr>
      <w:r>
        <w:rPr>
          <w:sz w:val="24"/>
          <w:szCs w:val="24"/>
        </w:rPr>
        <w:t xml:space="preserve">O componente curricular Laboratórios de Gestão caracteriza-se como uma oportunidade importante no itinerário formativo de mobilizar e integrar diferentes saberes conceituais, procedimentais e atitudinais específicos dos Processos de Gestão </w:t>
      </w:r>
      <w:r w:rsidR="006B3AFB">
        <w:rPr>
          <w:sz w:val="24"/>
          <w:szCs w:val="24"/>
        </w:rPr>
        <w:t>trabalhados</w:t>
      </w:r>
      <w:r>
        <w:rPr>
          <w:sz w:val="24"/>
          <w:szCs w:val="24"/>
        </w:rPr>
        <w:t xml:space="preserve"> durante o curso. Tal componente contribui com os objetivos de ensino de graduação dispostos no Plano de Desenvolvimento Institucional</w:t>
      </w:r>
      <w:r w:rsidR="006B3AFB">
        <w:rPr>
          <w:sz w:val="24"/>
          <w:szCs w:val="24"/>
        </w:rPr>
        <w:t>,</w:t>
      </w:r>
      <w:r>
        <w:rPr>
          <w:sz w:val="24"/>
          <w:szCs w:val="24"/>
          <w:vertAlign w:val="superscript"/>
        </w:rPr>
        <w:footnoteReference w:id="60"/>
      </w:r>
      <w:r>
        <w:rPr>
          <w:sz w:val="24"/>
          <w:szCs w:val="24"/>
        </w:rPr>
        <w:t xml:space="preserve"> como a inserção e </w:t>
      </w:r>
      <w:r w:rsidR="0006140F">
        <w:rPr>
          <w:sz w:val="24"/>
          <w:szCs w:val="24"/>
        </w:rPr>
        <w:t xml:space="preserve">o </w:t>
      </w:r>
      <w:r>
        <w:rPr>
          <w:sz w:val="24"/>
          <w:szCs w:val="24"/>
        </w:rPr>
        <w:t>uso de tecnologias de ponta previstas no PPC do curso que viabilizem disciplinas ligadas aos laboratórios de simulação, projeto, desenvolvimento de produtos, entre outros.</w:t>
      </w:r>
    </w:p>
    <w:p w14:paraId="06B002AC" w14:textId="192BB8D2" w:rsidR="00B65AC7" w:rsidRDefault="00000000">
      <w:pPr>
        <w:rPr>
          <w:sz w:val="24"/>
          <w:szCs w:val="24"/>
        </w:rPr>
      </w:pPr>
      <w:r>
        <w:rPr>
          <w:sz w:val="24"/>
          <w:szCs w:val="24"/>
        </w:rPr>
        <w:t>A presença dos componentes curriculares Projeto Integrado I, II, III e IV e as 160 horas de creditação d</w:t>
      </w:r>
      <w:r w:rsidR="00FD67DC">
        <w:rPr>
          <w:sz w:val="24"/>
          <w:szCs w:val="24"/>
        </w:rPr>
        <w:t>e</w:t>
      </w:r>
      <w:r>
        <w:rPr>
          <w:sz w:val="24"/>
          <w:szCs w:val="24"/>
        </w:rPr>
        <w:t xml:space="preserve"> extensão evidenciam esforços para efetivar a relação teoria e prática neste </w:t>
      </w:r>
      <w:r w:rsidR="006B3AFB">
        <w:rPr>
          <w:sz w:val="24"/>
          <w:szCs w:val="24"/>
        </w:rPr>
        <w:t>curso</w:t>
      </w:r>
      <w:r>
        <w:rPr>
          <w:sz w:val="24"/>
          <w:szCs w:val="24"/>
        </w:rPr>
        <w:t>, além de flexibilidade curricular oferecida aos graduandos, especialmente destacada no Projeto de Empreendedorismo e Inovação em Agronegócios (trabalhado nos componentes curriculares Projeto Integrado II, III e IV).</w:t>
      </w:r>
    </w:p>
    <w:p w14:paraId="0B2A7B5E" w14:textId="47464F74" w:rsidR="00B65AC7" w:rsidRDefault="00000000">
      <w:pPr>
        <w:rPr>
          <w:sz w:val="24"/>
          <w:szCs w:val="24"/>
        </w:rPr>
      </w:pPr>
      <w:r>
        <w:rPr>
          <w:sz w:val="24"/>
          <w:szCs w:val="24"/>
        </w:rPr>
        <w:t xml:space="preserve">Dependendo do campo de atuação profissional almejado por cada um dos </w:t>
      </w:r>
      <w:r w:rsidR="00C62553">
        <w:rPr>
          <w:sz w:val="24"/>
          <w:szCs w:val="24"/>
        </w:rPr>
        <w:t>estudante</w:t>
      </w:r>
      <w:r>
        <w:rPr>
          <w:sz w:val="24"/>
          <w:szCs w:val="24"/>
        </w:rPr>
        <w:t xml:space="preserve">s do curso (atuar em agricultura de grande porte, agricultura familiar, pecuária, consultoria e extensão rural, questões ambientais e sustentabilidade, oferta de produtos e serviços para o agronegócio, etc.) e também do escopo do Projeto de Empreendedorismo e Inovação em Agronegócios que desenvolverão durante o curso, pode-se necessitar ou almejar conhecimentos específicos contemplados em componentes curriculares de cursos de outras áreas do conhecimento. Pode-se citar como exemplo as áreas da Administração, Ciências Contábeis, Marketing, Agronomia, Ciências Biológicas, </w:t>
      </w:r>
      <w:r w:rsidR="006B3AFB">
        <w:rPr>
          <w:sz w:val="24"/>
          <w:szCs w:val="24"/>
        </w:rPr>
        <w:t>Ciências</w:t>
      </w:r>
      <w:r>
        <w:rPr>
          <w:sz w:val="24"/>
          <w:szCs w:val="24"/>
        </w:rPr>
        <w:t xml:space="preserve"> Ambientais, Engenharia de Alimentos, </w:t>
      </w:r>
      <w:r>
        <w:rPr>
          <w:sz w:val="24"/>
          <w:szCs w:val="24"/>
        </w:rPr>
        <w:lastRenderedPageBreak/>
        <w:t>Ciências da Computação, dentre tantas outras possibilidades de interlocução de conhecimentos de diferentes áreas do conhecimento.</w:t>
      </w:r>
    </w:p>
    <w:p w14:paraId="7E55C2EE" w14:textId="3641CFB0" w:rsidR="00A9677B" w:rsidRDefault="00000000" w:rsidP="00A9677B">
      <w:pPr>
        <w:rPr>
          <w:sz w:val="24"/>
          <w:szCs w:val="24"/>
        </w:rPr>
      </w:pPr>
      <w:r>
        <w:rPr>
          <w:sz w:val="24"/>
          <w:szCs w:val="24"/>
        </w:rPr>
        <w:t xml:space="preserve">Neste sentido, este Projeto Pedagógico possibilita diferentes oportunidades para que os </w:t>
      </w:r>
      <w:r w:rsidR="00C62553">
        <w:rPr>
          <w:sz w:val="24"/>
          <w:szCs w:val="24"/>
        </w:rPr>
        <w:t>estudante</w:t>
      </w:r>
      <w:r>
        <w:rPr>
          <w:sz w:val="24"/>
          <w:szCs w:val="24"/>
        </w:rPr>
        <w:t xml:space="preserve">s </w:t>
      </w:r>
      <w:proofErr w:type="spellStart"/>
      <w:r w:rsidR="006B3AFB">
        <w:rPr>
          <w:sz w:val="24"/>
          <w:szCs w:val="24"/>
        </w:rPr>
        <w:t>traçem</w:t>
      </w:r>
      <w:proofErr w:type="spellEnd"/>
      <w:r>
        <w:rPr>
          <w:sz w:val="24"/>
          <w:szCs w:val="24"/>
        </w:rPr>
        <w:t xml:space="preserve"> um itinerário formativo multidisciplinar e interdisciplinar alinhado com os seus projetos de carreira profissional. Os </w:t>
      </w:r>
      <w:r w:rsidR="00C62553">
        <w:rPr>
          <w:sz w:val="24"/>
          <w:szCs w:val="24"/>
        </w:rPr>
        <w:t>estudante</w:t>
      </w:r>
      <w:r>
        <w:rPr>
          <w:sz w:val="24"/>
          <w:szCs w:val="24"/>
        </w:rPr>
        <w:t xml:space="preserve">s </w:t>
      </w:r>
      <w:r w:rsidR="006B3AFB">
        <w:rPr>
          <w:sz w:val="24"/>
          <w:szCs w:val="24"/>
        </w:rPr>
        <w:t>têm</w:t>
      </w:r>
      <w:r>
        <w:rPr>
          <w:sz w:val="24"/>
          <w:szCs w:val="24"/>
        </w:rPr>
        <w:t xml:space="preserve"> a possibilidade de cursar até 360 horas de créditos em outros cursos da UNEMAT e estas serem integralizadas ao seu currículo de formação, desde que a matrícula seja recomendada ou aprovada pelos professores orientadores dos projetos de Empreendedorismo e Inovação em Agronegócios desenvolvidos dentro das disciplinas de Projeto Integrado II, III e IV e devidamente justificada.</w:t>
      </w:r>
    </w:p>
    <w:p w14:paraId="3F545494" w14:textId="7C5D62DD" w:rsidR="00B65AC7" w:rsidRDefault="00A9677B">
      <w:pPr>
        <w:rPr>
          <w:sz w:val="24"/>
          <w:szCs w:val="24"/>
        </w:rPr>
      </w:pPr>
      <w:r>
        <w:rPr>
          <w:sz w:val="24"/>
          <w:szCs w:val="24"/>
        </w:rPr>
        <w:t xml:space="preserve">Em atendimento ao </w:t>
      </w:r>
      <w:r w:rsidRPr="00A9677B">
        <w:rPr>
          <w:sz w:val="24"/>
          <w:szCs w:val="24"/>
        </w:rPr>
        <w:t>Decreto Nº 5.626, de 22 de dezembro de 2005</w:t>
      </w:r>
      <w:r>
        <w:rPr>
          <w:sz w:val="24"/>
          <w:szCs w:val="24"/>
        </w:rPr>
        <w:t>, que r</w:t>
      </w:r>
      <w:r w:rsidRPr="00A9677B">
        <w:rPr>
          <w:sz w:val="24"/>
          <w:szCs w:val="24"/>
        </w:rPr>
        <w:t xml:space="preserve">egulamenta a Lei nº 10.436, de 24 de abril de 2002, que dispõe sobre a Língua Brasileira de Sinais </w:t>
      </w:r>
      <w:r>
        <w:rPr>
          <w:sz w:val="24"/>
          <w:szCs w:val="24"/>
        </w:rPr>
        <w:t>(</w:t>
      </w:r>
      <w:r w:rsidRPr="00A9677B">
        <w:rPr>
          <w:sz w:val="24"/>
          <w:szCs w:val="24"/>
        </w:rPr>
        <w:t>Libras</w:t>
      </w:r>
      <w:r>
        <w:rPr>
          <w:sz w:val="24"/>
          <w:szCs w:val="24"/>
        </w:rPr>
        <w:t>)</w:t>
      </w:r>
      <w:r w:rsidRPr="00A9677B">
        <w:rPr>
          <w:sz w:val="24"/>
          <w:szCs w:val="24"/>
        </w:rPr>
        <w:t>,</w:t>
      </w:r>
      <w:r>
        <w:rPr>
          <w:sz w:val="24"/>
          <w:szCs w:val="24"/>
        </w:rPr>
        <w:t xml:space="preserve"> o curso oferece a disciplina de Libras (</w:t>
      </w:r>
      <w:r w:rsidR="008F6B6E">
        <w:rPr>
          <w:sz w:val="24"/>
          <w:szCs w:val="24"/>
        </w:rPr>
        <w:t>Língua</w:t>
      </w:r>
      <w:r>
        <w:rPr>
          <w:sz w:val="24"/>
          <w:szCs w:val="24"/>
        </w:rPr>
        <w:t xml:space="preserve"> Brasileira de Sinais) como disciplina optativa e que os </w:t>
      </w:r>
      <w:r w:rsidR="00C62553">
        <w:rPr>
          <w:sz w:val="24"/>
          <w:szCs w:val="24"/>
        </w:rPr>
        <w:t>estudante</w:t>
      </w:r>
      <w:r>
        <w:rPr>
          <w:sz w:val="24"/>
          <w:szCs w:val="24"/>
        </w:rPr>
        <w:t xml:space="preserve">s poderão cursar dentro </w:t>
      </w:r>
      <w:r w:rsidR="00301A1C">
        <w:rPr>
          <w:sz w:val="24"/>
          <w:szCs w:val="24"/>
        </w:rPr>
        <w:t>da</w:t>
      </w:r>
      <w:r>
        <w:rPr>
          <w:sz w:val="24"/>
          <w:szCs w:val="24"/>
        </w:rPr>
        <w:t xml:space="preserve"> carga horária limite de 360 horas de créditos em outros cursos da UNEMAT. </w:t>
      </w:r>
      <w:r w:rsidR="00301A1C">
        <w:rPr>
          <w:sz w:val="24"/>
          <w:szCs w:val="24"/>
        </w:rPr>
        <w:t xml:space="preserve">Dentre outras opções, disciplina poderá ser cursada presencialmente nos cursos de </w:t>
      </w:r>
      <w:r w:rsidR="007A4796">
        <w:rPr>
          <w:sz w:val="24"/>
          <w:szCs w:val="24"/>
        </w:rPr>
        <w:t xml:space="preserve">Licenciatura e Bacharelado em </w:t>
      </w:r>
      <w:r w:rsidR="00301A1C">
        <w:rPr>
          <w:sz w:val="24"/>
          <w:szCs w:val="24"/>
        </w:rPr>
        <w:t xml:space="preserve">Ciências Biológicas </w:t>
      </w:r>
      <w:r w:rsidR="007A4796">
        <w:rPr>
          <w:rStyle w:val="Refdenotaderodap"/>
          <w:sz w:val="24"/>
          <w:szCs w:val="24"/>
        </w:rPr>
        <w:footnoteReference w:id="61"/>
      </w:r>
      <w:r w:rsidR="00301A1C">
        <w:rPr>
          <w:sz w:val="24"/>
          <w:szCs w:val="24"/>
        </w:rPr>
        <w:t xml:space="preserve">e Licenciatura em Letras </w:t>
      </w:r>
      <w:r w:rsidR="007A4796">
        <w:rPr>
          <w:rStyle w:val="Refdenotaderodap"/>
          <w:sz w:val="24"/>
          <w:szCs w:val="24"/>
        </w:rPr>
        <w:footnoteReference w:id="62"/>
      </w:r>
      <w:r w:rsidR="00301A1C">
        <w:rPr>
          <w:sz w:val="24"/>
          <w:szCs w:val="24"/>
        </w:rPr>
        <w:t xml:space="preserve">ofertados pela UNEMAT </w:t>
      </w:r>
      <w:r w:rsidR="000C3549">
        <w:rPr>
          <w:sz w:val="24"/>
          <w:szCs w:val="24"/>
        </w:rPr>
        <w:t>Câmpus</w:t>
      </w:r>
      <w:r w:rsidR="00301A1C">
        <w:rPr>
          <w:sz w:val="24"/>
          <w:szCs w:val="24"/>
        </w:rPr>
        <w:t xml:space="preserve"> de Tangará da Serra.</w:t>
      </w:r>
      <w:r w:rsidR="007A4796">
        <w:rPr>
          <w:sz w:val="24"/>
          <w:szCs w:val="24"/>
        </w:rPr>
        <w:t xml:space="preserve"> </w:t>
      </w:r>
      <w:r>
        <w:rPr>
          <w:sz w:val="24"/>
          <w:szCs w:val="24"/>
        </w:rPr>
        <w:t xml:space="preserve">Uma vez que os acadêmicos tenham cursado e sido aprovados nestas disciplinas de outros cursos, as mesmas serão adicionadas ao seu histórico escolar e integralizadas no seu currículo, dispensando o </w:t>
      </w:r>
      <w:r w:rsidR="00C62553">
        <w:rPr>
          <w:sz w:val="24"/>
          <w:szCs w:val="24"/>
        </w:rPr>
        <w:t>estudante</w:t>
      </w:r>
      <w:r>
        <w:rPr>
          <w:sz w:val="24"/>
          <w:szCs w:val="24"/>
        </w:rPr>
        <w:t xml:space="preserve"> de cursar carga horária </w:t>
      </w:r>
      <w:r w:rsidR="00317601">
        <w:rPr>
          <w:sz w:val="24"/>
          <w:szCs w:val="24"/>
        </w:rPr>
        <w:t>correspondente</w:t>
      </w:r>
      <w:r>
        <w:rPr>
          <w:sz w:val="24"/>
          <w:szCs w:val="24"/>
        </w:rPr>
        <w:t xml:space="preserve"> em disciplinas ofertadas no Curso Superior de Tecnologia em Processos Gerenciais.</w:t>
      </w:r>
    </w:p>
    <w:p w14:paraId="213D890F" w14:textId="13B8C648" w:rsidR="00B65AC7" w:rsidRDefault="00000000">
      <w:pPr>
        <w:rPr>
          <w:sz w:val="24"/>
          <w:szCs w:val="24"/>
        </w:rPr>
      </w:pPr>
      <w:r>
        <w:rPr>
          <w:sz w:val="24"/>
          <w:szCs w:val="24"/>
        </w:rPr>
        <w:t xml:space="preserve">Caberá ao </w:t>
      </w:r>
      <w:r w:rsidR="00C62553">
        <w:rPr>
          <w:sz w:val="24"/>
          <w:szCs w:val="24"/>
        </w:rPr>
        <w:t>estudante</w:t>
      </w:r>
      <w:r>
        <w:rPr>
          <w:sz w:val="24"/>
          <w:szCs w:val="24"/>
        </w:rPr>
        <w:t xml:space="preserve">, a partir da recomendação dos professores orientadores, decidir quais disciplinas de seu curso de origem deixará de cursar a partir da integralização das disciplinas de outros cursos. </w:t>
      </w:r>
      <w:r w:rsidR="006B3AFB">
        <w:rPr>
          <w:sz w:val="24"/>
          <w:szCs w:val="24"/>
        </w:rPr>
        <w:t>Excluem-se</w:t>
      </w:r>
      <w:r>
        <w:rPr>
          <w:sz w:val="24"/>
          <w:szCs w:val="24"/>
        </w:rPr>
        <w:t xml:space="preserve"> desta lista de possibilidades as disciplinas de Projeto Integrado I, II, III e IV que deverão, obrigatoriamente, ser cursadas por todos os </w:t>
      </w:r>
      <w:r w:rsidR="00C62553">
        <w:rPr>
          <w:sz w:val="24"/>
          <w:szCs w:val="24"/>
        </w:rPr>
        <w:t>estudante</w:t>
      </w:r>
      <w:r>
        <w:rPr>
          <w:sz w:val="24"/>
          <w:szCs w:val="24"/>
        </w:rPr>
        <w:t xml:space="preserve">s do curso. O </w:t>
      </w:r>
      <w:r w:rsidR="009C7B5F">
        <w:rPr>
          <w:sz w:val="24"/>
          <w:szCs w:val="24"/>
        </w:rPr>
        <w:t>estudante</w:t>
      </w:r>
      <w:r>
        <w:rPr>
          <w:sz w:val="24"/>
          <w:szCs w:val="24"/>
        </w:rPr>
        <w:t xml:space="preserve"> poderá optar por não deixar de cursar nenhuma das disciplinas ofertadas no Curso Superior de Tecnologia em Processos Gerenciais e ter as disciplinas dos outros cursos integralizadas como créditos extras.</w:t>
      </w:r>
    </w:p>
    <w:p w14:paraId="668410D3" w14:textId="0F37FAA1" w:rsidR="00B65AC7" w:rsidRDefault="00000000">
      <w:pPr>
        <w:rPr>
          <w:sz w:val="24"/>
          <w:szCs w:val="24"/>
        </w:rPr>
      </w:pPr>
      <w:r>
        <w:rPr>
          <w:sz w:val="24"/>
          <w:szCs w:val="24"/>
        </w:rPr>
        <w:lastRenderedPageBreak/>
        <w:t xml:space="preserve">Para proceder o lançamento da dispensa e substituição da disciplina cursada em outro curso, o </w:t>
      </w:r>
      <w:r w:rsidR="009C7B5F">
        <w:rPr>
          <w:sz w:val="24"/>
          <w:szCs w:val="24"/>
        </w:rPr>
        <w:t>estudante</w:t>
      </w:r>
      <w:r>
        <w:rPr>
          <w:sz w:val="24"/>
          <w:szCs w:val="24"/>
        </w:rPr>
        <w:t xml:space="preserve"> solicitará ao Colegiado de Curso a dispensa da disciplina, </w:t>
      </w:r>
      <w:r w:rsidR="00FD67DC" w:rsidRPr="00FD67DC">
        <w:rPr>
          <w:sz w:val="24"/>
          <w:szCs w:val="24"/>
        </w:rPr>
        <w:t>que, por sua vez, emitirá</w:t>
      </w:r>
      <w:r w:rsidR="00FD67DC">
        <w:rPr>
          <w:sz w:val="24"/>
          <w:szCs w:val="24"/>
        </w:rPr>
        <w:t xml:space="preserve"> </w:t>
      </w:r>
      <w:r>
        <w:rPr>
          <w:sz w:val="24"/>
          <w:szCs w:val="24"/>
        </w:rPr>
        <w:t xml:space="preserve">um parecer indicando qual disciplina será dispensada e encaminhará a </w:t>
      </w:r>
      <w:r w:rsidR="00FD67DC">
        <w:rPr>
          <w:sz w:val="24"/>
          <w:szCs w:val="24"/>
        </w:rPr>
        <w:t xml:space="preserve">instancia </w:t>
      </w:r>
      <w:r>
        <w:rPr>
          <w:sz w:val="24"/>
          <w:szCs w:val="24"/>
        </w:rPr>
        <w:t>competente para que processe o registro da dispensa</w:t>
      </w:r>
      <w:r w:rsidR="00FD67DC">
        <w:rPr>
          <w:sz w:val="24"/>
          <w:szCs w:val="24"/>
        </w:rPr>
        <w:t>,</w:t>
      </w:r>
      <w:r>
        <w:rPr>
          <w:sz w:val="24"/>
          <w:szCs w:val="24"/>
        </w:rPr>
        <w:t xml:space="preserve"> bem como o lançamento da disciplina ora cursada fazendo constar em seu </w:t>
      </w:r>
      <w:r w:rsidR="00FD67DC">
        <w:rPr>
          <w:sz w:val="24"/>
          <w:szCs w:val="24"/>
        </w:rPr>
        <w:t>histórico escolar</w:t>
      </w:r>
      <w:r>
        <w:rPr>
          <w:sz w:val="24"/>
          <w:szCs w:val="24"/>
        </w:rPr>
        <w:t>.</w:t>
      </w:r>
    </w:p>
    <w:p w14:paraId="6AAD4E36" w14:textId="31968B49" w:rsidR="00B65AC7" w:rsidRDefault="00000000">
      <w:pPr>
        <w:rPr>
          <w:sz w:val="24"/>
          <w:szCs w:val="24"/>
        </w:rPr>
      </w:pPr>
      <w:r>
        <w:rPr>
          <w:sz w:val="24"/>
          <w:szCs w:val="24"/>
        </w:rPr>
        <w:t xml:space="preserve">Essa iniciativa caracteriza-se como um grande avanço em termos de mobilidade acadêmica, essencial à expansão e </w:t>
      </w:r>
      <w:r w:rsidR="006B3AFB">
        <w:rPr>
          <w:sz w:val="24"/>
          <w:szCs w:val="24"/>
        </w:rPr>
        <w:t xml:space="preserve">à </w:t>
      </w:r>
      <w:r>
        <w:rPr>
          <w:sz w:val="24"/>
          <w:szCs w:val="24"/>
        </w:rPr>
        <w:t xml:space="preserve">autonomia intelectual. Fortalece a flexibilização curricular e, principalmente, permite ao graduando a customização do currículo ao seu projeto de vida e de carreira, o que </w:t>
      </w:r>
      <w:r w:rsidR="00FD67DC">
        <w:rPr>
          <w:sz w:val="24"/>
          <w:szCs w:val="24"/>
        </w:rPr>
        <w:t>fortalece</w:t>
      </w:r>
      <w:r>
        <w:rPr>
          <w:sz w:val="24"/>
          <w:szCs w:val="24"/>
        </w:rPr>
        <w:t xml:space="preserve"> sua formação, favorecendo sua empregabilidade e qualidade de vida, ao mesmo tempo em que permite uma formação voltada aos anseios da sociedade. Retrata uma ação de ensino de graduação alinhada aos objetivos do Plano de Desenvolvimento Institucional</w:t>
      </w:r>
      <w:r>
        <w:rPr>
          <w:sz w:val="24"/>
          <w:szCs w:val="24"/>
          <w:vertAlign w:val="superscript"/>
        </w:rPr>
        <w:footnoteReference w:id="63"/>
      </w:r>
      <w:r>
        <w:rPr>
          <w:sz w:val="24"/>
          <w:szCs w:val="24"/>
        </w:rPr>
        <w:t xml:space="preserve"> da UNEMAT, especialmente de flexibilização do currículo respeitando a interdisciplinaridade e creditação das disciplinas, de fortalecimento da política de ingresso, permanência, conclusão e qualidade discente e de promoção da inovação curricular.</w:t>
      </w:r>
    </w:p>
    <w:p w14:paraId="159E56E5" w14:textId="7F8AC256" w:rsidR="00B65AC7" w:rsidRDefault="00000000">
      <w:pPr>
        <w:rPr>
          <w:sz w:val="24"/>
          <w:szCs w:val="24"/>
        </w:rPr>
      </w:pPr>
      <w:r>
        <w:rPr>
          <w:sz w:val="24"/>
          <w:szCs w:val="24"/>
        </w:rPr>
        <w:t xml:space="preserve">Segue a carga horária total, presencial e </w:t>
      </w:r>
      <w:r w:rsidR="006B3AFB">
        <w:rPr>
          <w:sz w:val="24"/>
          <w:szCs w:val="24"/>
        </w:rPr>
        <w:t>a</w:t>
      </w:r>
      <w:r>
        <w:rPr>
          <w:sz w:val="24"/>
          <w:szCs w:val="24"/>
        </w:rPr>
        <w:t xml:space="preserve"> distância e a quantidade de créditos teóricos e práticos de cada Unidade Curricular proposta para o Curso Superior de Tecnologia em Processos Gerenciais.</w:t>
      </w:r>
    </w:p>
    <w:p w14:paraId="76784A88" w14:textId="77777777" w:rsidR="00B65AC7" w:rsidRDefault="00B65AC7">
      <w:pPr>
        <w:rPr>
          <w:sz w:val="24"/>
          <w:szCs w:val="24"/>
        </w:rPr>
      </w:pPr>
    </w:p>
    <w:p w14:paraId="7FD03E36" w14:textId="689B4618"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8</w:t>
      </w:r>
      <w:r>
        <w:rPr>
          <w:sz w:val="24"/>
          <w:szCs w:val="24"/>
        </w:rPr>
        <w:fldChar w:fldCharType="end"/>
      </w:r>
      <w:r>
        <w:rPr>
          <w:sz w:val="24"/>
          <w:szCs w:val="24"/>
        </w:rPr>
        <w:t xml:space="preserve"> – Resumo carga horária do Curso Superior de Tecnologia em Processos Gerenciais por Unidade Curricular</w:t>
      </w:r>
    </w:p>
    <w:tbl>
      <w:tblPr>
        <w:tblW w:w="5000" w:type="pct"/>
        <w:tblCellMar>
          <w:left w:w="70" w:type="dxa"/>
          <w:right w:w="70" w:type="dxa"/>
        </w:tblCellMar>
        <w:tblLook w:val="04A0" w:firstRow="1" w:lastRow="0" w:firstColumn="1" w:lastColumn="0" w:noHBand="0" w:noVBand="1"/>
      </w:tblPr>
      <w:tblGrid>
        <w:gridCol w:w="4464"/>
        <w:gridCol w:w="981"/>
        <w:gridCol w:w="1341"/>
        <w:gridCol w:w="759"/>
        <w:gridCol w:w="759"/>
        <w:gridCol w:w="757"/>
      </w:tblGrid>
      <w:tr w:rsidR="00B65AC7" w14:paraId="2B64CEA4" w14:textId="77777777">
        <w:trPr>
          <w:trHeight w:val="312"/>
        </w:trPr>
        <w:tc>
          <w:tcPr>
            <w:tcW w:w="5000" w:type="pct"/>
            <w:gridSpan w:val="6"/>
            <w:tcBorders>
              <w:top w:val="single" w:sz="4" w:space="0" w:color="auto"/>
              <w:left w:val="single" w:sz="4" w:space="0" w:color="auto"/>
              <w:bottom w:val="single" w:sz="4" w:space="0" w:color="auto"/>
              <w:right w:val="single" w:sz="4" w:space="0" w:color="000000"/>
            </w:tcBorders>
            <w:shd w:val="clear" w:color="000000" w:fill="9BC2E6"/>
            <w:vAlign w:val="center"/>
          </w:tcPr>
          <w:p w14:paraId="1B15B8F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Quadro Geral</w:t>
            </w:r>
          </w:p>
        </w:tc>
      </w:tr>
      <w:tr w:rsidR="00B65AC7" w14:paraId="17F6C799" w14:textId="77777777">
        <w:trPr>
          <w:trHeight w:val="312"/>
        </w:trPr>
        <w:tc>
          <w:tcPr>
            <w:tcW w:w="2463" w:type="pct"/>
            <w:vMerge w:val="restart"/>
            <w:tcBorders>
              <w:top w:val="nil"/>
              <w:left w:val="single" w:sz="4" w:space="0" w:color="auto"/>
              <w:bottom w:val="single" w:sz="4" w:space="0" w:color="auto"/>
              <w:right w:val="single" w:sz="4" w:space="0" w:color="auto"/>
            </w:tcBorders>
            <w:shd w:val="clear" w:color="000000" w:fill="DDEBF7"/>
            <w:vAlign w:val="center"/>
          </w:tcPr>
          <w:p w14:paraId="5558424B"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Unidade Curricular</w:t>
            </w:r>
          </w:p>
        </w:tc>
        <w:tc>
          <w:tcPr>
            <w:tcW w:w="541" w:type="pct"/>
            <w:tcBorders>
              <w:top w:val="nil"/>
              <w:left w:val="nil"/>
              <w:bottom w:val="single" w:sz="4" w:space="0" w:color="auto"/>
              <w:right w:val="single" w:sz="4" w:space="0" w:color="auto"/>
            </w:tcBorders>
            <w:shd w:val="clear" w:color="000000" w:fill="DDEBF7"/>
            <w:vAlign w:val="center"/>
          </w:tcPr>
          <w:p w14:paraId="35F4137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1159" w:type="pct"/>
            <w:gridSpan w:val="2"/>
            <w:tcBorders>
              <w:top w:val="single" w:sz="4" w:space="0" w:color="auto"/>
              <w:left w:val="nil"/>
              <w:bottom w:val="single" w:sz="4" w:space="0" w:color="auto"/>
              <w:right w:val="single" w:sz="4" w:space="0" w:color="auto"/>
            </w:tcBorders>
            <w:shd w:val="clear" w:color="000000" w:fill="DDEBF7"/>
            <w:vAlign w:val="center"/>
          </w:tcPr>
          <w:p w14:paraId="6F9C468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837" w:type="pct"/>
            <w:gridSpan w:val="2"/>
            <w:tcBorders>
              <w:top w:val="single" w:sz="4" w:space="0" w:color="auto"/>
              <w:left w:val="nil"/>
              <w:bottom w:val="single" w:sz="4" w:space="0" w:color="auto"/>
              <w:right w:val="single" w:sz="4" w:space="0" w:color="auto"/>
            </w:tcBorders>
            <w:shd w:val="clear" w:color="000000" w:fill="DDEBF7"/>
            <w:vAlign w:val="center"/>
          </w:tcPr>
          <w:p w14:paraId="594A71A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r>
      <w:tr w:rsidR="00B65AC7" w14:paraId="4121D359" w14:textId="77777777">
        <w:trPr>
          <w:trHeight w:val="312"/>
        </w:trPr>
        <w:tc>
          <w:tcPr>
            <w:tcW w:w="2463" w:type="pct"/>
            <w:vMerge/>
            <w:tcBorders>
              <w:top w:val="nil"/>
              <w:left w:val="single" w:sz="4" w:space="0" w:color="auto"/>
              <w:bottom w:val="single" w:sz="4" w:space="0" w:color="auto"/>
              <w:right w:val="single" w:sz="4" w:space="0" w:color="auto"/>
            </w:tcBorders>
            <w:vAlign w:val="center"/>
          </w:tcPr>
          <w:p w14:paraId="7153E756" w14:textId="77777777" w:rsidR="00B65AC7" w:rsidRDefault="00B65AC7">
            <w:pPr>
              <w:spacing w:line="240" w:lineRule="auto"/>
              <w:ind w:firstLine="0"/>
              <w:jc w:val="left"/>
              <w:rPr>
                <w:rFonts w:eastAsia="Times New Roman"/>
                <w:b/>
                <w:bCs/>
                <w:color w:val="000000"/>
                <w:sz w:val="24"/>
                <w:szCs w:val="24"/>
                <w:lang w:eastAsia="pt-BR"/>
              </w:rPr>
            </w:pPr>
          </w:p>
        </w:tc>
        <w:tc>
          <w:tcPr>
            <w:tcW w:w="541" w:type="pct"/>
            <w:tcBorders>
              <w:top w:val="nil"/>
              <w:left w:val="nil"/>
              <w:bottom w:val="single" w:sz="4" w:space="0" w:color="auto"/>
              <w:right w:val="single" w:sz="4" w:space="0" w:color="auto"/>
            </w:tcBorders>
            <w:shd w:val="clear" w:color="000000" w:fill="DDEBF7"/>
            <w:vAlign w:val="center"/>
          </w:tcPr>
          <w:p w14:paraId="3ADEB54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740" w:type="pct"/>
            <w:tcBorders>
              <w:top w:val="nil"/>
              <w:left w:val="nil"/>
              <w:bottom w:val="single" w:sz="4" w:space="0" w:color="auto"/>
              <w:right w:val="single" w:sz="4" w:space="0" w:color="auto"/>
            </w:tcBorders>
            <w:shd w:val="clear" w:color="000000" w:fill="DDEBF7"/>
            <w:vAlign w:val="center"/>
          </w:tcPr>
          <w:p w14:paraId="0CDCE89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419" w:type="pct"/>
            <w:tcBorders>
              <w:top w:val="nil"/>
              <w:left w:val="nil"/>
              <w:bottom w:val="single" w:sz="4" w:space="0" w:color="auto"/>
              <w:right w:val="single" w:sz="4" w:space="0" w:color="auto"/>
            </w:tcBorders>
            <w:shd w:val="clear" w:color="000000" w:fill="DDEBF7"/>
            <w:vAlign w:val="center"/>
          </w:tcPr>
          <w:p w14:paraId="11D4B2F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419" w:type="pct"/>
            <w:tcBorders>
              <w:top w:val="nil"/>
              <w:left w:val="nil"/>
              <w:bottom w:val="single" w:sz="4" w:space="0" w:color="auto"/>
              <w:right w:val="single" w:sz="4" w:space="0" w:color="auto"/>
            </w:tcBorders>
            <w:shd w:val="clear" w:color="000000" w:fill="DDEBF7"/>
            <w:vAlign w:val="center"/>
          </w:tcPr>
          <w:p w14:paraId="27E37997"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418" w:type="pct"/>
            <w:tcBorders>
              <w:top w:val="nil"/>
              <w:left w:val="nil"/>
              <w:bottom w:val="single" w:sz="4" w:space="0" w:color="auto"/>
              <w:right w:val="single" w:sz="4" w:space="0" w:color="auto"/>
            </w:tcBorders>
            <w:shd w:val="clear" w:color="000000" w:fill="DDEBF7"/>
            <w:vAlign w:val="center"/>
          </w:tcPr>
          <w:p w14:paraId="5CBC5BFD"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r>
      <w:tr w:rsidR="00B65AC7" w14:paraId="1A3D1E8B" w14:textId="77777777">
        <w:trPr>
          <w:trHeight w:val="312"/>
        </w:trPr>
        <w:tc>
          <w:tcPr>
            <w:tcW w:w="2463" w:type="pct"/>
            <w:tcBorders>
              <w:top w:val="nil"/>
              <w:left w:val="single" w:sz="4" w:space="0" w:color="auto"/>
              <w:bottom w:val="single" w:sz="4" w:space="0" w:color="auto"/>
              <w:right w:val="single" w:sz="4" w:space="0" w:color="auto"/>
            </w:tcBorders>
            <w:vAlign w:val="center"/>
          </w:tcPr>
          <w:p w14:paraId="49B5E06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UC 1 - Formação Geral e Humanística</w:t>
            </w:r>
          </w:p>
        </w:tc>
        <w:tc>
          <w:tcPr>
            <w:tcW w:w="541" w:type="pct"/>
            <w:tcBorders>
              <w:top w:val="nil"/>
              <w:left w:val="nil"/>
              <w:bottom w:val="single" w:sz="4" w:space="0" w:color="auto"/>
              <w:right w:val="single" w:sz="4" w:space="0" w:color="auto"/>
            </w:tcBorders>
            <w:vAlign w:val="center"/>
          </w:tcPr>
          <w:p w14:paraId="616E14BF" w14:textId="77777777" w:rsidR="00B65AC7" w:rsidRDefault="00000000">
            <w:pPr>
              <w:spacing w:line="240" w:lineRule="auto"/>
              <w:ind w:firstLine="0"/>
              <w:jc w:val="center"/>
              <w:rPr>
                <w:rFonts w:eastAsia="Times New Roman"/>
                <w:color w:val="000000"/>
                <w:sz w:val="24"/>
                <w:szCs w:val="24"/>
                <w:lang w:eastAsia="pt-BR"/>
              </w:rPr>
            </w:pPr>
            <w:r>
              <w:rPr>
                <w:color w:val="000000"/>
              </w:rPr>
              <w:t>180</w:t>
            </w:r>
          </w:p>
        </w:tc>
        <w:tc>
          <w:tcPr>
            <w:tcW w:w="740" w:type="pct"/>
            <w:tcBorders>
              <w:top w:val="nil"/>
              <w:left w:val="nil"/>
              <w:bottom w:val="single" w:sz="4" w:space="0" w:color="auto"/>
              <w:right w:val="single" w:sz="4" w:space="0" w:color="auto"/>
            </w:tcBorders>
            <w:vAlign w:val="center"/>
          </w:tcPr>
          <w:p w14:paraId="571EDAF9" w14:textId="77777777" w:rsidR="00B65AC7" w:rsidRDefault="00000000">
            <w:pPr>
              <w:spacing w:line="240" w:lineRule="auto"/>
              <w:ind w:firstLine="0"/>
              <w:jc w:val="center"/>
              <w:rPr>
                <w:rFonts w:eastAsia="Times New Roman"/>
                <w:color w:val="000000"/>
                <w:sz w:val="24"/>
                <w:szCs w:val="24"/>
                <w:lang w:eastAsia="pt-BR"/>
              </w:rPr>
            </w:pPr>
            <w:r>
              <w:rPr>
                <w:color w:val="000000"/>
              </w:rPr>
              <w:t>135</w:t>
            </w:r>
          </w:p>
        </w:tc>
        <w:tc>
          <w:tcPr>
            <w:tcW w:w="419" w:type="pct"/>
            <w:tcBorders>
              <w:top w:val="nil"/>
              <w:left w:val="nil"/>
              <w:bottom w:val="single" w:sz="4" w:space="0" w:color="auto"/>
              <w:right w:val="single" w:sz="4" w:space="0" w:color="auto"/>
            </w:tcBorders>
            <w:vAlign w:val="center"/>
          </w:tcPr>
          <w:p w14:paraId="55C35866"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419" w:type="pct"/>
            <w:tcBorders>
              <w:top w:val="nil"/>
              <w:left w:val="nil"/>
              <w:bottom w:val="single" w:sz="4" w:space="0" w:color="auto"/>
              <w:right w:val="single" w:sz="4" w:space="0" w:color="auto"/>
            </w:tcBorders>
            <w:vAlign w:val="center"/>
          </w:tcPr>
          <w:p w14:paraId="42232802" w14:textId="77777777" w:rsidR="00B65AC7" w:rsidRDefault="00000000">
            <w:pPr>
              <w:spacing w:line="240" w:lineRule="auto"/>
              <w:ind w:firstLine="0"/>
              <w:jc w:val="center"/>
              <w:rPr>
                <w:rFonts w:eastAsia="Times New Roman"/>
                <w:color w:val="000000"/>
                <w:sz w:val="24"/>
                <w:szCs w:val="24"/>
                <w:lang w:eastAsia="pt-BR"/>
              </w:rPr>
            </w:pPr>
            <w:r>
              <w:rPr>
                <w:color w:val="000000"/>
              </w:rPr>
              <w:t>4</w:t>
            </w:r>
          </w:p>
        </w:tc>
        <w:tc>
          <w:tcPr>
            <w:tcW w:w="418" w:type="pct"/>
            <w:tcBorders>
              <w:top w:val="nil"/>
              <w:left w:val="nil"/>
              <w:bottom w:val="single" w:sz="4" w:space="0" w:color="auto"/>
              <w:right w:val="single" w:sz="4" w:space="0" w:color="auto"/>
            </w:tcBorders>
            <w:vAlign w:val="center"/>
          </w:tcPr>
          <w:p w14:paraId="59C29E3B" w14:textId="77777777" w:rsidR="00B65AC7" w:rsidRDefault="00000000">
            <w:pPr>
              <w:spacing w:line="240" w:lineRule="auto"/>
              <w:ind w:firstLine="0"/>
              <w:jc w:val="center"/>
              <w:rPr>
                <w:rFonts w:eastAsia="Times New Roman"/>
                <w:color w:val="000000"/>
                <w:sz w:val="24"/>
                <w:szCs w:val="24"/>
                <w:lang w:eastAsia="pt-BR"/>
              </w:rPr>
            </w:pPr>
            <w:r>
              <w:rPr>
                <w:color w:val="000000"/>
              </w:rPr>
              <w:t>8</w:t>
            </w:r>
          </w:p>
        </w:tc>
      </w:tr>
      <w:tr w:rsidR="00B65AC7" w14:paraId="251235B1" w14:textId="77777777">
        <w:trPr>
          <w:trHeight w:val="312"/>
        </w:trPr>
        <w:tc>
          <w:tcPr>
            <w:tcW w:w="2463" w:type="pct"/>
            <w:tcBorders>
              <w:top w:val="nil"/>
              <w:left w:val="single" w:sz="4" w:space="0" w:color="auto"/>
              <w:bottom w:val="single" w:sz="4" w:space="0" w:color="auto"/>
              <w:right w:val="single" w:sz="4" w:space="0" w:color="auto"/>
            </w:tcBorders>
            <w:vAlign w:val="center"/>
          </w:tcPr>
          <w:p w14:paraId="35C97D8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UC 2 - Formação Específica</w:t>
            </w:r>
          </w:p>
        </w:tc>
        <w:tc>
          <w:tcPr>
            <w:tcW w:w="541" w:type="pct"/>
            <w:tcBorders>
              <w:top w:val="nil"/>
              <w:left w:val="nil"/>
              <w:bottom w:val="single" w:sz="4" w:space="0" w:color="auto"/>
              <w:right w:val="single" w:sz="4" w:space="0" w:color="auto"/>
            </w:tcBorders>
            <w:vAlign w:val="center"/>
          </w:tcPr>
          <w:p w14:paraId="0DE2A03C" w14:textId="77777777" w:rsidR="00B65AC7" w:rsidRDefault="00000000">
            <w:pPr>
              <w:spacing w:line="240" w:lineRule="auto"/>
              <w:ind w:firstLine="0"/>
              <w:jc w:val="center"/>
              <w:rPr>
                <w:rFonts w:eastAsia="Times New Roman"/>
                <w:color w:val="000000"/>
                <w:sz w:val="24"/>
                <w:szCs w:val="24"/>
                <w:lang w:eastAsia="pt-BR"/>
              </w:rPr>
            </w:pPr>
            <w:r>
              <w:rPr>
                <w:color w:val="000000"/>
              </w:rPr>
              <w:t>780</w:t>
            </w:r>
          </w:p>
        </w:tc>
        <w:tc>
          <w:tcPr>
            <w:tcW w:w="740" w:type="pct"/>
            <w:tcBorders>
              <w:top w:val="nil"/>
              <w:left w:val="nil"/>
              <w:bottom w:val="single" w:sz="4" w:space="0" w:color="auto"/>
              <w:right w:val="single" w:sz="4" w:space="0" w:color="auto"/>
            </w:tcBorders>
            <w:vAlign w:val="center"/>
          </w:tcPr>
          <w:p w14:paraId="4A29C3A3" w14:textId="77777777" w:rsidR="00B65AC7" w:rsidRDefault="00000000">
            <w:pPr>
              <w:spacing w:line="240" w:lineRule="auto"/>
              <w:ind w:firstLine="0"/>
              <w:jc w:val="center"/>
              <w:rPr>
                <w:rFonts w:eastAsia="Times New Roman"/>
                <w:color w:val="000000"/>
                <w:sz w:val="24"/>
                <w:szCs w:val="24"/>
                <w:lang w:eastAsia="pt-BR"/>
              </w:rPr>
            </w:pPr>
            <w:r>
              <w:rPr>
                <w:color w:val="000000"/>
              </w:rPr>
              <w:t>525</w:t>
            </w:r>
          </w:p>
        </w:tc>
        <w:tc>
          <w:tcPr>
            <w:tcW w:w="419" w:type="pct"/>
            <w:tcBorders>
              <w:top w:val="nil"/>
              <w:left w:val="nil"/>
              <w:bottom w:val="single" w:sz="4" w:space="0" w:color="auto"/>
              <w:right w:val="single" w:sz="4" w:space="0" w:color="auto"/>
            </w:tcBorders>
            <w:vAlign w:val="center"/>
          </w:tcPr>
          <w:p w14:paraId="3F4313A4" w14:textId="77777777" w:rsidR="00B65AC7" w:rsidRDefault="00000000">
            <w:pPr>
              <w:spacing w:line="240" w:lineRule="auto"/>
              <w:ind w:firstLine="0"/>
              <w:jc w:val="center"/>
              <w:rPr>
                <w:rFonts w:eastAsia="Times New Roman"/>
                <w:color w:val="000000"/>
                <w:sz w:val="24"/>
                <w:szCs w:val="24"/>
                <w:lang w:eastAsia="pt-BR"/>
              </w:rPr>
            </w:pPr>
            <w:r>
              <w:rPr>
                <w:color w:val="000000"/>
              </w:rPr>
              <w:t>255</w:t>
            </w:r>
          </w:p>
        </w:tc>
        <w:tc>
          <w:tcPr>
            <w:tcW w:w="419" w:type="pct"/>
            <w:tcBorders>
              <w:top w:val="nil"/>
              <w:left w:val="nil"/>
              <w:bottom w:val="single" w:sz="4" w:space="0" w:color="auto"/>
              <w:right w:val="single" w:sz="4" w:space="0" w:color="auto"/>
            </w:tcBorders>
            <w:vAlign w:val="center"/>
          </w:tcPr>
          <w:p w14:paraId="0B5542BD"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418" w:type="pct"/>
            <w:tcBorders>
              <w:top w:val="nil"/>
              <w:left w:val="nil"/>
              <w:bottom w:val="single" w:sz="4" w:space="0" w:color="auto"/>
              <w:right w:val="single" w:sz="4" w:space="0" w:color="auto"/>
            </w:tcBorders>
            <w:vAlign w:val="center"/>
          </w:tcPr>
          <w:p w14:paraId="60EDFD10" w14:textId="77777777" w:rsidR="00B65AC7" w:rsidRDefault="00000000">
            <w:pPr>
              <w:spacing w:line="240" w:lineRule="auto"/>
              <w:ind w:firstLine="0"/>
              <w:jc w:val="center"/>
              <w:rPr>
                <w:rFonts w:eastAsia="Times New Roman"/>
                <w:color w:val="000000"/>
                <w:sz w:val="24"/>
                <w:szCs w:val="24"/>
                <w:lang w:eastAsia="pt-BR"/>
              </w:rPr>
            </w:pPr>
            <w:r>
              <w:rPr>
                <w:color w:val="000000"/>
              </w:rPr>
              <w:t>37</w:t>
            </w:r>
          </w:p>
        </w:tc>
      </w:tr>
      <w:tr w:rsidR="00B65AC7" w14:paraId="162094BA" w14:textId="77777777">
        <w:trPr>
          <w:trHeight w:val="312"/>
        </w:trPr>
        <w:tc>
          <w:tcPr>
            <w:tcW w:w="2463" w:type="pct"/>
            <w:tcBorders>
              <w:top w:val="nil"/>
              <w:left w:val="single" w:sz="4" w:space="0" w:color="auto"/>
              <w:bottom w:val="single" w:sz="4" w:space="0" w:color="auto"/>
              <w:right w:val="single" w:sz="4" w:space="0" w:color="auto"/>
            </w:tcBorders>
            <w:vAlign w:val="center"/>
          </w:tcPr>
          <w:p w14:paraId="46A289D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UC 3 - Formação Complementar/Integradora</w:t>
            </w:r>
          </w:p>
        </w:tc>
        <w:tc>
          <w:tcPr>
            <w:tcW w:w="541" w:type="pct"/>
            <w:tcBorders>
              <w:top w:val="nil"/>
              <w:left w:val="nil"/>
              <w:bottom w:val="single" w:sz="4" w:space="0" w:color="auto"/>
              <w:right w:val="single" w:sz="4" w:space="0" w:color="auto"/>
            </w:tcBorders>
            <w:vAlign w:val="center"/>
          </w:tcPr>
          <w:p w14:paraId="648EBBF8" w14:textId="77777777" w:rsidR="00B65AC7" w:rsidRDefault="00000000">
            <w:pPr>
              <w:spacing w:line="240" w:lineRule="auto"/>
              <w:ind w:firstLine="0"/>
              <w:jc w:val="center"/>
              <w:rPr>
                <w:rFonts w:eastAsia="Times New Roman"/>
                <w:color w:val="000000"/>
                <w:sz w:val="24"/>
                <w:szCs w:val="24"/>
                <w:lang w:eastAsia="pt-BR"/>
              </w:rPr>
            </w:pPr>
            <w:r>
              <w:rPr>
                <w:color w:val="000000"/>
              </w:rPr>
              <w:t>640</w:t>
            </w:r>
          </w:p>
        </w:tc>
        <w:tc>
          <w:tcPr>
            <w:tcW w:w="740" w:type="pct"/>
            <w:tcBorders>
              <w:top w:val="nil"/>
              <w:left w:val="nil"/>
              <w:bottom w:val="single" w:sz="4" w:space="0" w:color="auto"/>
              <w:right w:val="single" w:sz="4" w:space="0" w:color="auto"/>
            </w:tcBorders>
            <w:vAlign w:val="center"/>
          </w:tcPr>
          <w:p w14:paraId="52CE0224" w14:textId="77777777" w:rsidR="00B65AC7" w:rsidRDefault="00000000">
            <w:pPr>
              <w:spacing w:line="240" w:lineRule="auto"/>
              <w:ind w:firstLine="0"/>
              <w:jc w:val="center"/>
              <w:rPr>
                <w:rFonts w:eastAsia="Times New Roman"/>
                <w:color w:val="000000"/>
                <w:sz w:val="24"/>
                <w:szCs w:val="24"/>
                <w:lang w:eastAsia="pt-BR"/>
              </w:rPr>
            </w:pPr>
            <w:r>
              <w:rPr>
                <w:color w:val="000000"/>
              </w:rPr>
              <w:t>460</w:t>
            </w:r>
          </w:p>
        </w:tc>
        <w:tc>
          <w:tcPr>
            <w:tcW w:w="419" w:type="pct"/>
            <w:tcBorders>
              <w:top w:val="nil"/>
              <w:left w:val="nil"/>
              <w:bottom w:val="single" w:sz="4" w:space="0" w:color="auto"/>
              <w:right w:val="single" w:sz="4" w:space="0" w:color="auto"/>
            </w:tcBorders>
            <w:vAlign w:val="center"/>
          </w:tcPr>
          <w:p w14:paraId="4435123E" w14:textId="77777777" w:rsidR="00B65AC7" w:rsidRDefault="00000000">
            <w:pPr>
              <w:spacing w:line="240" w:lineRule="auto"/>
              <w:ind w:firstLine="0"/>
              <w:jc w:val="center"/>
              <w:rPr>
                <w:rFonts w:eastAsia="Times New Roman"/>
                <w:color w:val="000000"/>
                <w:sz w:val="24"/>
                <w:szCs w:val="24"/>
                <w:lang w:eastAsia="pt-BR"/>
              </w:rPr>
            </w:pPr>
            <w:r>
              <w:rPr>
                <w:color w:val="000000"/>
              </w:rPr>
              <w:t>180</w:t>
            </w:r>
          </w:p>
        </w:tc>
        <w:tc>
          <w:tcPr>
            <w:tcW w:w="419" w:type="pct"/>
            <w:tcBorders>
              <w:top w:val="nil"/>
              <w:left w:val="nil"/>
              <w:bottom w:val="single" w:sz="4" w:space="0" w:color="auto"/>
              <w:right w:val="single" w:sz="4" w:space="0" w:color="auto"/>
            </w:tcBorders>
            <w:vAlign w:val="center"/>
          </w:tcPr>
          <w:p w14:paraId="4309B555" w14:textId="77777777" w:rsidR="00B65AC7" w:rsidRDefault="00000000">
            <w:pPr>
              <w:spacing w:line="240" w:lineRule="auto"/>
              <w:ind w:firstLine="0"/>
              <w:jc w:val="center"/>
              <w:rPr>
                <w:rFonts w:eastAsia="Times New Roman"/>
                <w:color w:val="000000"/>
                <w:sz w:val="24"/>
                <w:szCs w:val="24"/>
                <w:lang w:eastAsia="pt-BR"/>
              </w:rPr>
            </w:pPr>
            <w:r>
              <w:rPr>
                <w:color w:val="000000"/>
              </w:rPr>
              <w:t>8</w:t>
            </w:r>
          </w:p>
        </w:tc>
        <w:tc>
          <w:tcPr>
            <w:tcW w:w="418" w:type="pct"/>
            <w:tcBorders>
              <w:top w:val="nil"/>
              <w:left w:val="nil"/>
              <w:bottom w:val="single" w:sz="4" w:space="0" w:color="auto"/>
              <w:right w:val="single" w:sz="4" w:space="0" w:color="auto"/>
            </w:tcBorders>
            <w:vAlign w:val="center"/>
          </w:tcPr>
          <w:p w14:paraId="667E4B6D" w14:textId="77777777" w:rsidR="00B65AC7" w:rsidRDefault="00000000">
            <w:pPr>
              <w:spacing w:line="240" w:lineRule="auto"/>
              <w:ind w:firstLine="0"/>
              <w:jc w:val="center"/>
              <w:rPr>
                <w:rFonts w:eastAsia="Times New Roman"/>
                <w:color w:val="000000"/>
                <w:sz w:val="24"/>
                <w:szCs w:val="24"/>
                <w:lang w:eastAsia="pt-BR"/>
              </w:rPr>
            </w:pPr>
            <w:r>
              <w:rPr>
                <w:color w:val="000000"/>
              </w:rPr>
              <w:t>36</w:t>
            </w:r>
          </w:p>
        </w:tc>
      </w:tr>
      <w:tr w:rsidR="00B65AC7" w14:paraId="20E43D1A" w14:textId="77777777">
        <w:trPr>
          <w:trHeight w:val="312"/>
        </w:trPr>
        <w:tc>
          <w:tcPr>
            <w:tcW w:w="2463" w:type="pct"/>
            <w:tcBorders>
              <w:top w:val="nil"/>
              <w:left w:val="single" w:sz="4" w:space="0" w:color="auto"/>
              <w:bottom w:val="single" w:sz="4" w:space="0" w:color="auto"/>
              <w:right w:val="single" w:sz="4" w:space="0" w:color="auto"/>
            </w:tcBorders>
            <w:shd w:val="clear" w:color="000000" w:fill="D7E3BC"/>
            <w:vAlign w:val="center"/>
          </w:tcPr>
          <w:p w14:paraId="40DC760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41" w:type="pct"/>
            <w:tcBorders>
              <w:top w:val="nil"/>
              <w:left w:val="nil"/>
              <w:bottom w:val="single" w:sz="4" w:space="0" w:color="auto"/>
              <w:right w:val="single" w:sz="4" w:space="0" w:color="auto"/>
            </w:tcBorders>
            <w:shd w:val="clear" w:color="000000" w:fill="D7E3BC"/>
            <w:vAlign w:val="center"/>
          </w:tcPr>
          <w:p w14:paraId="64A7A6FA"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1600</w:t>
            </w:r>
          </w:p>
        </w:tc>
        <w:tc>
          <w:tcPr>
            <w:tcW w:w="740" w:type="pct"/>
            <w:tcBorders>
              <w:top w:val="nil"/>
              <w:left w:val="nil"/>
              <w:bottom w:val="single" w:sz="4" w:space="0" w:color="auto"/>
              <w:right w:val="single" w:sz="4" w:space="0" w:color="auto"/>
            </w:tcBorders>
            <w:shd w:val="clear" w:color="000000" w:fill="D7E3BC"/>
            <w:vAlign w:val="center"/>
          </w:tcPr>
          <w:p w14:paraId="0EBDC1E1"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1120</w:t>
            </w:r>
          </w:p>
        </w:tc>
        <w:tc>
          <w:tcPr>
            <w:tcW w:w="419" w:type="pct"/>
            <w:tcBorders>
              <w:top w:val="nil"/>
              <w:left w:val="nil"/>
              <w:bottom w:val="single" w:sz="4" w:space="0" w:color="auto"/>
              <w:right w:val="single" w:sz="4" w:space="0" w:color="auto"/>
            </w:tcBorders>
            <w:shd w:val="clear" w:color="000000" w:fill="D7E3BC"/>
            <w:vAlign w:val="center"/>
          </w:tcPr>
          <w:p w14:paraId="20C38E49"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480</w:t>
            </w:r>
          </w:p>
        </w:tc>
        <w:tc>
          <w:tcPr>
            <w:tcW w:w="419" w:type="pct"/>
            <w:tcBorders>
              <w:top w:val="nil"/>
              <w:left w:val="nil"/>
              <w:bottom w:val="single" w:sz="4" w:space="0" w:color="auto"/>
              <w:right w:val="single" w:sz="4" w:space="0" w:color="auto"/>
            </w:tcBorders>
            <w:shd w:val="clear" w:color="000000" w:fill="D7E3BC"/>
            <w:vAlign w:val="center"/>
          </w:tcPr>
          <w:p w14:paraId="09364D2E"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27</w:t>
            </w:r>
          </w:p>
        </w:tc>
        <w:tc>
          <w:tcPr>
            <w:tcW w:w="418" w:type="pct"/>
            <w:tcBorders>
              <w:top w:val="nil"/>
              <w:left w:val="nil"/>
              <w:bottom w:val="single" w:sz="4" w:space="0" w:color="auto"/>
              <w:right w:val="single" w:sz="4" w:space="0" w:color="auto"/>
            </w:tcBorders>
            <w:shd w:val="clear" w:color="000000" w:fill="D7E3BC"/>
            <w:vAlign w:val="center"/>
          </w:tcPr>
          <w:p w14:paraId="033B9C35"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81</w:t>
            </w:r>
          </w:p>
        </w:tc>
      </w:tr>
    </w:tbl>
    <w:p w14:paraId="423F8A27" w14:textId="77777777" w:rsidR="00B65AC7" w:rsidRDefault="00000000">
      <w:pPr>
        <w:rPr>
          <w:sz w:val="24"/>
          <w:szCs w:val="24"/>
        </w:rPr>
      </w:pPr>
      <w:r>
        <w:rPr>
          <w:sz w:val="24"/>
          <w:szCs w:val="24"/>
        </w:rPr>
        <w:t>Fonte: Elaborada pelo autor (2025).</w:t>
      </w:r>
    </w:p>
    <w:p w14:paraId="1FA3DA67" w14:textId="77777777" w:rsidR="00B65AC7" w:rsidRDefault="00B65AC7">
      <w:pPr>
        <w:rPr>
          <w:sz w:val="24"/>
          <w:szCs w:val="24"/>
        </w:rPr>
      </w:pPr>
    </w:p>
    <w:p w14:paraId="1AA3E3F8" w14:textId="701F473C" w:rsidR="00B65AC7" w:rsidRDefault="00000000">
      <w:pPr>
        <w:rPr>
          <w:sz w:val="24"/>
          <w:szCs w:val="24"/>
        </w:rPr>
      </w:pPr>
      <w:bookmarkStart w:id="31" w:name="_Hlk48703820"/>
      <w:r>
        <w:rPr>
          <w:sz w:val="24"/>
          <w:szCs w:val="24"/>
        </w:rPr>
        <w:lastRenderedPageBreak/>
        <w:t xml:space="preserve">Cada aula possui 60 minutos e o curso possui 1.600 horas, atendendo </w:t>
      </w:r>
      <w:r w:rsidR="006B3AFB">
        <w:rPr>
          <w:sz w:val="24"/>
          <w:szCs w:val="24"/>
        </w:rPr>
        <w:t>à</w:t>
      </w:r>
      <w:r>
        <w:rPr>
          <w:sz w:val="24"/>
          <w:szCs w:val="24"/>
        </w:rPr>
        <w:t xml:space="preserve"> carga horária mínima estabelecida para o Curso, na Portaria MEC nº 514, de 4 de junho de 2024, que aprova a quarta e atual edição do Catálogo Nacional dos Cursos Superiores de Tecnologia.</w:t>
      </w:r>
    </w:p>
    <w:bookmarkEnd w:id="31"/>
    <w:p w14:paraId="5F59BCE6" w14:textId="77777777" w:rsidR="00FD67DC" w:rsidRDefault="00000000">
      <w:pPr>
        <w:rPr>
          <w:sz w:val="24"/>
          <w:szCs w:val="24"/>
        </w:rPr>
      </w:pPr>
      <w:r>
        <w:rPr>
          <w:sz w:val="24"/>
          <w:szCs w:val="24"/>
        </w:rPr>
        <w:t>De acordo com a legislação nacional</w:t>
      </w:r>
      <w:r>
        <w:rPr>
          <w:sz w:val="24"/>
          <w:szCs w:val="24"/>
          <w:vertAlign w:val="superscript"/>
        </w:rPr>
        <w:footnoteReference w:id="64"/>
      </w:r>
      <w:r w:rsidR="00FD67DC">
        <w:rPr>
          <w:sz w:val="24"/>
          <w:szCs w:val="24"/>
        </w:rPr>
        <w:t>,</w:t>
      </w:r>
      <w:r>
        <w:rPr>
          <w:sz w:val="24"/>
          <w:szCs w:val="24"/>
        </w:rPr>
        <w:t xml:space="preserve"> que permite até trinta por cento (30%) da carga horária do curso </w:t>
      </w:r>
      <w:r w:rsidR="00FD67DC">
        <w:rPr>
          <w:sz w:val="24"/>
          <w:szCs w:val="24"/>
        </w:rPr>
        <w:t xml:space="preserve">a </w:t>
      </w:r>
      <w:r>
        <w:rPr>
          <w:sz w:val="24"/>
          <w:szCs w:val="24"/>
        </w:rPr>
        <w:t xml:space="preserve">ser oferecida à distância, o </w:t>
      </w:r>
      <w:r w:rsidR="00451044">
        <w:rPr>
          <w:sz w:val="24"/>
          <w:szCs w:val="24"/>
        </w:rPr>
        <w:t>Curso Superior de Tecnologia em Processos Gerencias</w:t>
      </w:r>
      <w:r>
        <w:rPr>
          <w:sz w:val="24"/>
          <w:szCs w:val="24"/>
        </w:rPr>
        <w:t xml:space="preserve"> atende a este requisito apresentando 30% dos componentes curriculares com melhores condições de absorver a tecnologia da educação à distância, sendo especificadas em cada ementa a carga horária presencial e à distância.</w:t>
      </w:r>
    </w:p>
    <w:p w14:paraId="2C0F9728" w14:textId="2ABBBBC9" w:rsidR="00B65AC7" w:rsidRDefault="00000000">
      <w:pPr>
        <w:rPr>
          <w:sz w:val="24"/>
          <w:szCs w:val="24"/>
        </w:rPr>
      </w:pPr>
      <w:r>
        <w:rPr>
          <w:sz w:val="24"/>
          <w:szCs w:val="24"/>
        </w:rPr>
        <w:t>Os pré-requisitos do Curso Superior de Tecnologia em Processos Gerenciais respeitam a Instrução Normativa 03/2019</w:t>
      </w:r>
      <w:r w:rsidR="00FD67DC">
        <w:rPr>
          <w:sz w:val="24"/>
          <w:szCs w:val="24"/>
        </w:rPr>
        <w:t>,</w:t>
      </w:r>
      <w:r>
        <w:rPr>
          <w:sz w:val="24"/>
          <w:szCs w:val="24"/>
        </w:rPr>
        <w:t xml:space="preserve"> que os limita a trinta por cento (30 %) dos créditos do Curso. Foram distribuídos em dois componentes curriculares: Projeto Integrado III - Desenvolvimento de Soluções Inovadoras em Agronegócios, Projeto Integrado IV - Plano de Negócios Inovadores em Agronegócios, devidamente apresentados na matriz curricular, equivalentes a 8,3% dos créditos constantes nos 24 componentes curriculares ofertados no curso.</w:t>
      </w:r>
    </w:p>
    <w:p w14:paraId="6D26AAD3" w14:textId="77777777" w:rsidR="00B65AC7" w:rsidRDefault="00B65AC7">
      <w:pPr>
        <w:rPr>
          <w:sz w:val="24"/>
          <w:szCs w:val="24"/>
        </w:rPr>
      </w:pPr>
    </w:p>
    <w:p w14:paraId="1CE7461C"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32" w:name="_Hlk128938393"/>
      <w:r>
        <w:rPr>
          <w:rFonts w:eastAsia="Times New Roman"/>
          <w:b/>
          <w:bCs/>
          <w:i/>
          <w:iCs/>
          <w:sz w:val="24"/>
          <w:szCs w:val="24"/>
          <w:lang w:eastAsia="ar-SA"/>
        </w:rPr>
        <w:t>Organização da Matriz Curricular por Módulos de Formação</w:t>
      </w:r>
    </w:p>
    <w:p w14:paraId="6F7952AC" w14:textId="77777777" w:rsidR="00B65AC7" w:rsidRDefault="00B65AC7">
      <w:pPr>
        <w:rPr>
          <w:sz w:val="24"/>
          <w:szCs w:val="24"/>
        </w:rPr>
      </w:pPr>
    </w:p>
    <w:p w14:paraId="4AD60B8F" w14:textId="0CE9DE95" w:rsidR="000448A9" w:rsidRDefault="000448A9" w:rsidP="000448A9">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9</w:t>
      </w:r>
      <w:r>
        <w:rPr>
          <w:sz w:val="24"/>
          <w:szCs w:val="24"/>
        </w:rPr>
        <w:fldChar w:fldCharType="end"/>
      </w:r>
      <w:r>
        <w:rPr>
          <w:sz w:val="24"/>
          <w:szCs w:val="24"/>
        </w:rPr>
        <w:t xml:space="preserve"> – </w:t>
      </w:r>
      <w:r w:rsidR="006D0FB7">
        <w:rPr>
          <w:sz w:val="24"/>
          <w:szCs w:val="24"/>
        </w:rPr>
        <w:t>Organização</w:t>
      </w:r>
      <w:r>
        <w:rPr>
          <w:sz w:val="24"/>
          <w:szCs w:val="24"/>
        </w:rPr>
        <w:t xml:space="preserve"> da Matriz Curricular por </w:t>
      </w:r>
      <w:r w:rsidR="006D0FB7">
        <w:rPr>
          <w:sz w:val="24"/>
          <w:szCs w:val="24"/>
        </w:rPr>
        <w:t>Módulos</w:t>
      </w:r>
      <w:r>
        <w:rPr>
          <w:sz w:val="24"/>
          <w:szCs w:val="24"/>
        </w:rPr>
        <w:t xml:space="preserve"> de </w:t>
      </w:r>
      <w:r w:rsidR="006D0FB7">
        <w:rPr>
          <w:sz w:val="24"/>
          <w:szCs w:val="24"/>
        </w:rPr>
        <w:t>Formação</w:t>
      </w:r>
    </w:p>
    <w:tbl>
      <w:tblPr>
        <w:tblW w:w="5000" w:type="pct"/>
        <w:tblCellMar>
          <w:left w:w="70" w:type="dxa"/>
          <w:right w:w="70" w:type="dxa"/>
        </w:tblCellMar>
        <w:tblLook w:val="04A0" w:firstRow="1" w:lastRow="0" w:firstColumn="1" w:lastColumn="0" w:noHBand="0" w:noVBand="1"/>
      </w:tblPr>
      <w:tblGrid>
        <w:gridCol w:w="2755"/>
        <w:gridCol w:w="953"/>
        <w:gridCol w:w="1004"/>
        <w:gridCol w:w="647"/>
        <w:gridCol w:w="584"/>
        <w:gridCol w:w="585"/>
        <w:gridCol w:w="2533"/>
      </w:tblGrid>
      <w:tr w:rsidR="00B65AC7" w14:paraId="422323E0" w14:textId="77777777">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7BD554CD" w14:textId="77777777" w:rsidR="00B65AC7" w:rsidRDefault="00000000">
            <w:pPr>
              <w:spacing w:line="240" w:lineRule="auto"/>
              <w:ind w:firstLine="0"/>
              <w:jc w:val="center"/>
              <w:rPr>
                <w:rFonts w:eastAsia="Times New Roman"/>
                <w:b/>
                <w:bCs/>
                <w:color w:val="000000"/>
                <w:sz w:val="24"/>
                <w:szCs w:val="24"/>
                <w:lang w:eastAsia="pt-BR"/>
              </w:rPr>
            </w:pPr>
            <w:bookmarkStart w:id="33" w:name="_Hlk127777727"/>
            <w:r>
              <w:rPr>
                <w:rFonts w:eastAsia="Times New Roman"/>
                <w:b/>
                <w:bCs/>
                <w:color w:val="000000"/>
                <w:sz w:val="24"/>
                <w:szCs w:val="24"/>
                <w:lang w:eastAsia="pt-BR"/>
              </w:rPr>
              <w:t>Módulo de Formação Básica em Gestão</w:t>
            </w:r>
            <w:bookmarkEnd w:id="33"/>
          </w:p>
        </w:tc>
      </w:tr>
      <w:tr w:rsidR="00B65AC7" w14:paraId="009D2906"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59241553"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26" w:type="pct"/>
            <w:tcBorders>
              <w:top w:val="nil"/>
              <w:left w:val="nil"/>
              <w:bottom w:val="single" w:sz="4" w:space="0" w:color="auto"/>
              <w:right w:val="single" w:sz="4" w:space="0" w:color="auto"/>
            </w:tcBorders>
            <w:shd w:val="clear" w:color="000000" w:fill="DDEBF7"/>
            <w:vAlign w:val="center"/>
          </w:tcPr>
          <w:p w14:paraId="5852FFE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032FDFD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5EABFBC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vMerge w:val="restart"/>
            <w:tcBorders>
              <w:top w:val="nil"/>
              <w:left w:val="single" w:sz="4" w:space="0" w:color="auto"/>
              <w:bottom w:val="single" w:sz="4" w:space="0" w:color="auto"/>
              <w:right w:val="single" w:sz="4" w:space="0" w:color="auto"/>
            </w:tcBorders>
            <w:shd w:val="clear" w:color="000000" w:fill="DDEBF7"/>
            <w:vAlign w:val="center"/>
          </w:tcPr>
          <w:p w14:paraId="06E7AB2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35F608F6"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283B6D59"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0ADEC29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1EDB858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669ED23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75F275D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719F4E3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vMerge/>
            <w:tcBorders>
              <w:top w:val="nil"/>
              <w:left w:val="single" w:sz="4" w:space="0" w:color="auto"/>
              <w:bottom w:val="single" w:sz="4" w:space="0" w:color="auto"/>
              <w:right w:val="single" w:sz="4" w:space="0" w:color="auto"/>
            </w:tcBorders>
            <w:vAlign w:val="center"/>
          </w:tcPr>
          <w:p w14:paraId="07893655"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2268F237" w14:textId="77777777">
        <w:trPr>
          <w:trHeight w:val="624"/>
        </w:trPr>
        <w:tc>
          <w:tcPr>
            <w:tcW w:w="1520" w:type="pct"/>
            <w:tcBorders>
              <w:top w:val="nil"/>
              <w:left w:val="single" w:sz="4" w:space="0" w:color="auto"/>
              <w:bottom w:val="single" w:sz="4" w:space="0" w:color="auto"/>
              <w:right w:val="single" w:sz="4" w:space="0" w:color="auto"/>
            </w:tcBorders>
            <w:vAlign w:val="center"/>
          </w:tcPr>
          <w:p w14:paraId="3AC2940B" w14:textId="77777777" w:rsidR="00B65AC7" w:rsidRDefault="00000000">
            <w:pPr>
              <w:spacing w:line="240" w:lineRule="auto"/>
              <w:ind w:firstLine="0"/>
              <w:rPr>
                <w:rFonts w:eastAsia="Times New Roman"/>
                <w:color w:val="000000"/>
                <w:sz w:val="24"/>
                <w:szCs w:val="24"/>
                <w:lang w:eastAsia="pt-BR"/>
              </w:rPr>
            </w:pPr>
            <w:bookmarkStart w:id="34" w:name="_Hlk127777741"/>
            <w:r>
              <w:rPr>
                <w:color w:val="000000"/>
              </w:rPr>
              <w:t>Diagnóstico e Intervenção Organizacional</w:t>
            </w:r>
          </w:p>
        </w:tc>
        <w:tc>
          <w:tcPr>
            <w:tcW w:w="526" w:type="pct"/>
            <w:tcBorders>
              <w:top w:val="nil"/>
              <w:left w:val="nil"/>
              <w:bottom w:val="single" w:sz="4" w:space="0" w:color="auto"/>
              <w:right w:val="single" w:sz="4" w:space="0" w:color="auto"/>
            </w:tcBorders>
            <w:vAlign w:val="center"/>
          </w:tcPr>
          <w:p w14:paraId="55B63932"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ABD0CC7"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51A0116C"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04C941FE"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7F55403"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9A4CD6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6507FE69" w14:textId="77777777">
        <w:trPr>
          <w:trHeight w:val="312"/>
        </w:trPr>
        <w:tc>
          <w:tcPr>
            <w:tcW w:w="1520" w:type="pct"/>
            <w:tcBorders>
              <w:top w:val="nil"/>
              <w:left w:val="single" w:sz="4" w:space="0" w:color="auto"/>
              <w:bottom w:val="single" w:sz="4" w:space="0" w:color="auto"/>
              <w:right w:val="single" w:sz="4" w:space="0" w:color="auto"/>
            </w:tcBorders>
            <w:vAlign w:val="center"/>
          </w:tcPr>
          <w:p w14:paraId="2F20DCE2" w14:textId="77777777" w:rsidR="00B65AC7" w:rsidRDefault="00000000">
            <w:pPr>
              <w:spacing w:line="240" w:lineRule="auto"/>
              <w:ind w:firstLine="0"/>
              <w:rPr>
                <w:rFonts w:eastAsia="Times New Roman"/>
                <w:color w:val="000000"/>
                <w:sz w:val="24"/>
                <w:szCs w:val="24"/>
                <w:lang w:eastAsia="pt-BR"/>
              </w:rPr>
            </w:pPr>
            <w:r>
              <w:rPr>
                <w:color w:val="000000"/>
              </w:rPr>
              <w:t>Economia</w:t>
            </w:r>
          </w:p>
        </w:tc>
        <w:tc>
          <w:tcPr>
            <w:tcW w:w="526" w:type="pct"/>
            <w:tcBorders>
              <w:top w:val="nil"/>
              <w:left w:val="nil"/>
              <w:bottom w:val="single" w:sz="4" w:space="0" w:color="auto"/>
              <w:right w:val="single" w:sz="4" w:space="0" w:color="auto"/>
            </w:tcBorders>
            <w:vAlign w:val="center"/>
          </w:tcPr>
          <w:p w14:paraId="1AC686B9"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D2B18A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095DE0BE"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183883A"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5E0E038B"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AAAC9AE"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3117706D" w14:textId="77777777">
        <w:trPr>
          <w:trHeight w:val="312"/>
        </w:trPr>
        <w:tc>
          <w:tcPr>
            <w:tcW w:w="1520" w:type="pct"/>
            <w:tcBorders>
              <w:top w:val="nil"/>
              <w:left w:val="single" w:sz="4" w:space="0" w:color="auto"/>
              <w:bottom w:val="single" w:sz="4" w:space="0" w:color="auto"/>
              <w:right w:val="single" w:sz="4" w:space="0" w:color="auto"/>
            </w:tcBorders>
            <w:vAlign w:val="center"/>
          </w:tcPr>
          <w:p w14:paraId="7EB7F90D" w14:textId="77777777" w:rsidR="00B65AC7" w:rsidRDefault="00000000">
            <w:pPr>
              <w:spacing w:line="240" w:lineRule="auto"/>
              <w:ind w:firstLine="0"/>
              <w:rPr>
                <w:rFonts w:eastAsia="Times New Roman"/>
                <w:color w:val="000000"/>
                <w:sz w:val="24"/>
                <w:szCs w:val="24"/>
                <w:lang w:eastAsia="pt-BR"/>
              </w:rPr>
            </w:pPr>
            <w:r>
              <w:rPr>
                <w:color w:val="000000"/>
              </w:rPr>
              <w:t>Linguagem das Demonstrações Contábeis</w:t>
            </w:r>
          </w:p>
        </w:tc>
        <w:tc>
          <w:tcPr>
            <w:tcW w:w="526" w:type="pct"/>
            <w:tcBorders>
              <w:top w:val="nil"/>
              <w:left w:val="nil"/>
              <w:bottom w:val="single" w:sz="4" w:space="0" w:color="auto"/>
              <w:right w:val="single" w:sz="4" w:space="0" w:color="auto"/>
            </w:tcBorders>
            <w:vAlign w:val="center"/>
          </w:tcPr>
          <w:p w14:paraId="72DA720A"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155CF76"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1404B604"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13C76A42"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64441F4B"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4717EBA"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2217353C" w14:textId="77777777">
        <w:trPr>
          <w:trHeight w:val="312"/>
        </w:trPr>
        <w:tc>
          <w:tcPr>
            <w:tcW w:w="1520" w:type="pct"/>
            <w:tcBorders>
              <w:top w:val="nil"/>
              <w:left w:val="single" w:sz="4" w:space="0" w:color="auto"/>
              <w:bottom w:val="single" w:sz="4" w:space="0" w:color="auto"/>
              <w:right w:val="single" w:sz="4" w:space="0" w:color="auto"/>
            </w:tcBorders>
            <w:vAlign w:val="center"/>
          </w:tcPr>
          <w:p w14:paraId="6B40CAAE" w14:textId="77777777" w:rsidR="00B65AC7" w:rsidRDefault="00000000">
            <w:pPr>
              <w:spacing w:line="240" w:lineRule="auto"/>
              <w:ind w:firstLine="0"/>
              <w:rPr>
                <w:rFonts w:eastAsia="Times New Roman"/>
                <w:color w:val="000000"/>
                <w:sz w:val="24"/>
                <w:szCs w:val="24"/>
                <w:lang w:eastAsia="pt-BR"/>
              </w:rPr>
            </w:pPr>
            <w:r>
              <w:rPr>
                <w:color w:val="000000"/>
              </w:rPr>
              <w:t>Direito Aplicado a Negócios</w:t>
            </w:r>
          </w:p>
        </w:tc>
        <w:tc>
          <w:tcPr>
            <w:tcW w:w="526" w:type="pct"/>
            <w:tcBorders>
              <w:top w:val="nil"/>
              <w:left w:val="nil"/>
              <w:bottom w:val="single" w:sz="4" w:space="0" w:color="auto"/>
              <w:right w:val="single" w:sz="4" w:space="0" w:color="auto"/>
            </w:tcBorders>
            <w:vAlign w:val="center"/>
          </w:tcPr>
          <w:p w14:paraId="2FAC612F"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319182D"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74C1307D"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326E29D1"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323" w:type="pct"/>
            <w:tcBorders>
              <w:top w:val="nil"/>
              <w:left w:val="nil"/>
              <w:bottom w:val="single" w:sz="4" w:space="0" w:color="auto"/>
              <w:right w:val="single" w:sz="4" w:space="0" w:color="auto"/>
            </w:tcBorders>
            <w:vAlign w:val="center"/>
          </w:tcPr>
          <w:p w14:paraId="474711D0"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1398" w:type="pct"/>
            <w:tcBorders>
              <w:top w:val="nil"/>
              <w:left w:val="nil"/>
              <w:bottom w:val="single" w:sz="4" w:space="0" w:color="auto"/>
              <w:right w:val="single" w:sz="4" w:space="0" w:color="auto"/>
            </w:tcBorders>
            <w:vAlign w:val="center"/>
          </w:tcPr>
          <w:p w14:paraId="0C833F11"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0D703F64" w14:textId="77777777">
        <w:trPr>
          <w:trHeight w:val="312"/>
        </w:trPr>
        <w:tc>
          <w:tcPr>
            <w:tcW w:w="1520" w:type="pct"/>
            <w:tcBorders>
              <w:top w:val="nil"/>
              <w:left w:val="single" w:sz="4" w:space="0" w:color="auto"/>
              <w:bottom w:val="single" w:sz="4" w:space="0" w:color="auto"/>
              <w:right w:val="single" w:sz="4" w:space="0" w:color="auto"/>
            </w:tcBorders>
            <w:vAlign w:val="center"/>
          </w:tcPr>
          <w:p w14:paraId="6F621244" w14:textId="77777777" w:rsidR="00B65AC7" w:rsidRDefault="00000000">
            <w:pPr>
              <w:spacing w:line="240" w:lineRule="auto"/>
              <w:ind w:firstLine="0"/>
              <w:rPr>
                <w:rFonts w:eastAsia="Times New Roman"/>
                <w:color w:val="000000"/>
                <w:sz w:val="24"/>
                <w:szCs w:val="24"/>
                <w:lang w:eastAsia="pt-BR"/>
              </w:rPr>
            </w:pPr>
            <w:r>
              <w:rPr>
                <w:color w:val="000000"/>
              </w:rPr>
              <w:t>Fundamentos da Administração</w:t>
            </w:r>
          </w:p>
        </w:tc>
        <w:tc>
          <w:tcPr>
            <w:tcW w:w="526" w:type="pct"/>
            <w:tcBorders>
              <w:top w:val="nil"/>
              <w:left w:val="nil"/>
              <w:bottom w:val="single" w:sz="4" w:space="0" w:color="auto"/>
              <w:right w:val="single" w:sz="4" w:space="0" w:color="auto"/>
            </w:tcBorders>
            <w:vAlign w:val="center"/>
          </w:tcPr>
          <w:p w14:paraId="2063A1E2"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2946133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005C4D6C"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012E84C"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323" w:type="pct"/>
            <w:tcBorders>
              <w:top w:val="nil"/>
              <w:left w:val="nil"/>
              <w:bottom w:val="single" w:sz="4" w:space="0" w:color="auto"/>
              <w:right w:val="single" w:sz="4" w:space="0" w:color="auto"/>
            </w:tcBorders>
            <w:vAlign w:val="center"/>
          </w:tcPr>
          <w:p w14:paraId="20669111"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1398" w:type="pct"/>
            <w:tcBorders>
              <w:top w:val="nil"/>
              <w:left w:val="nil"/>
              <w:bottom w:val="single" w:sz="4" w:space="0" w:color="auto"/>
              <w:right w:val="single" w:sz="4" w:space="0" w:color="auto"/>
            </w:tcBorders>
            <w:vAlign w:val="center"/>
          </w:tcPr>
          <w:p w14:paraId="19D7F8CB"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7117000E" w14:textId="77777777">
        <w:trPr>
          <w:trHeight w:val="312"/>
        </w:trPr>
        <w:tc>
          <w:tcPr>
            <w:tcW w:w="1520" w:type="pct"/>
            <w:tcBorders>
              <w:top w:val="nil"/>
              <w:left w:val="single" w:sz="4" w:space="0" w:color="auto"/>
              <w:bottom w:val="single" w:sz="4" w:space="0" w:color="auto"/>
              <w:right w:val="single" w:sz="4" w:space="0" w:color="auto"/>
            </w:tcBorders>
            <w:vAlign w:val="center"/>
          </w:tcPr>
          <w:p w14:paraId="263CA949" w14:textId="77777777" w:rsidR="00B65AC7" w:rsidRDefault="00000000">
            <w:pPr>
              <w:spacing w:line="240" w:lineRule="auto"/>
              <w:ind w:firstLine="0"/>
              <w:rPr>
                <w:rFonts w:eastAsia="Times New Roman"/>
                <w:color w:val="000000"/>
                <w:sz w:val="24"/>
                <w:szCs w:val="24"/>
                <w:lang w:eastAsia="pt-BR"/>
              </w:rPr>
            </w:pPr>
            <w:r>
              <w:rPr>
                <w:color w:val="000000"/>
              </w:rPr>
              <w:t>Projeto Integrado I: Projeto de Vida e Atuação Profissional</w:t>
            </w:r>
          </w:p>
        </w:tc>
        <w:tc>
          <w:tcPr>
            <w:tcW w:w="526" w:type="pct"/>
            <w:tcBorders>
              <w:top w:val="nil"/>
              <w:left w:val="nil"/>
              <w:bottom w:val="single" w:sz="4" w:space="0" w:color="auto"/>
              <w:right w:val="single" w:sz="4" w:space="0" w:color="auto"/>
            </w:tcBorders>
            <w:vAlign w:val="center"/>
          </w:tcPr>
          <w:p w14:paraId="003713B7"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5BFBFDD0"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6D450674"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0C157BF7"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2F4174E5"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7D2E3793"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bookmarkEnd w:id="34"/>
      <w:tr w:rsidR="00B65AC7" w14:paraId="1C9D7058"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516AACC9" w14:textId="77777777" w:rsidR="00B65AC7" w:rsidRDefault="00000000">
            <w:pPr>
              <w:spacing w:line="240" w:lineRule="auto"/>
              <w:ind w:firstLine="0"/>
              <w:jc w:val="left"/>
              <w:rPr>
                <w:rFonts w:eastAsia="Times New Roman"/>
                <w:b/>
                <w:bCs/>
                <w:color w:val="000000"/>
                <w:sz w:val="24"/>
                <w:szCs w:val="24"/>
                <w:lang w:eastAsia="pt-BR"/>
              </w:rPr>
            </w:pPr>
            <w:r>
              <w:rPr>
                <w:rFonts w:eastAsia="Times New Roman"/>
                <w:b/>
                <w:bCs/>
                <w:sz w:val="24"/>
                <w:szCs w:val="24"/>
                <w:lang w:eastAsia="pt-BR"/>
              </w:rPr>
              <w:lastRenderedPageBreak/>
              <w:t>Total</w:t>
            </w:r>
          </w:p>
        </w:tc>
        <w:tc>
          <w:tcPr>
            <w:tcW w:w="526" w:type="pct"/>
            <w:tcBorders>
              <w:top w:val="nil"/>
              <w:left w:val="nil"/>
              <w:bottom w:val="single" w:sz="4" w:space="0" w:color="auto"/>
              <w:right w:val="single" w:sz="4" w:space="0" w:color="auto"/>
            </w:tcBorders>
            <w:shd w:val="clear" w:color="000000" w:fill="D7E3BC"/>
            <w:vAlign w:val="center"/>
          </w:tcPr>
          <w:p w14:paraId="04737430"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360</w:t>
            </w:r>
          </w:p>
        </w:tc>
        <w:tc>
          <w:tcPr>
            <w:tcW w:w="554" w:type="pct"/>
            <w:tcBorders>
              <w:top w:val="nil"/>
              <w:left w:val="nil"/>
              <w:bottom w:val="single" w:sz="4" w:space="0" w:color="auto"/>
              <w:right w:val="single" w:sz="4" w:space="0" w:color="auto"/>
            </w:tcBorders>
            <w:shd w:val="clear" w:color="000000" w:fill="D7E3BC"/>
            <w:vAlign w:val="center"/>
          </w:tcPr>
          <w:p w14:paraId="5C3D0EC2"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240</w:t>
            </w:r>
          </w:p>
        </w:tc>
        <w:tc>
          <w:tcPr>
            <w:tcW w:w="357" w:type="pct"/>
            <w:tcBorders>
              <w:top w:val="nil"/>
              <w:left w:val="nil"/>
              <w:bottom w:val="single" w:sz="4" w:space="0" w:color="auto"/>
              <w:right w:val="single" w:sz="4" w:space="0" w:color="auto"/>
            </w:tcBorders>
            <w:shd w:val="clear" w:color="000000" w:fill="D7E3BC"/>
            <w:vAlign w:val="center"/>
          </w:tcPr>
          <w:p w14:paraId="2D6C0098"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120</w:t>
            </w:r>
          </w:p>
        </w:tc>
        <w:tc>
          <w:tcPr>
            <w:tcW w:w="322" w:type="pct"/>
            <w:tcBorders>
              <w:top w:val="nil"/>
              <w:left w:val="nil"/>
              <w:bottom w:val="single" w:sz="4" w:space="0" w:color="auto"/>
              <w:right w:val="single" w:sz="4" w:space="0" w:color="auto"/>
            </w:tcBorders>
            <w:shd w:val="clear" w:color="000000" w:fill="D7E3BC"/>
            <w:vAlign w:val="center"/>
          </w:tcPr>
          <w:p w14:paraId="235F9213"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8</w:t>
            </w:r>
          </w:p>
        </w:tc>
        <w:tc>
          <w:tcPr>
            <w:tcW w:w="323" w:type="pct"/>
            <w:tcBorders>
              <w:top w:val="nil"/>
              <w:left w:val="nil"/>
              <w:bottom w:val="single" w:sz="4" w:space="0" w:color="auto"/>
              <w:right w:val="single" w:sz="4" w:space="0" w:color="auto"/>
            </w:tcBorders>
            <w:shd w:val="clear" w:color="000000" w:fill="D7E3BC"/>
            <w:vAlign w:val="center"/>
          </w:tcPr>
          <w:p w14:paraId="2473A7FD"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16</w:t>
            </w:r>
          </w:p>
        </w:tc>
        <w:tc>
          <w:tcPr>
            <w:tcW w:w="1398" w:type="pct"/>
            <w:tcBorders>
              <w:top w:val="nil"/>
              <w:left w:val="nil"/>
              <w:bottom w:val="single" w:sz="4" w:space="0" w:color="auto"/>
              <w:right w:val="single" w:sz="4" w:space="0" w:color="auto"/>
            </w:tcBorders>
            <w:shd w:val="clear" w:color="000000" w:fill="D7E3BC"/>
            <w:vAlign w:val="center"/>
          </w:tcPr>
          <w:p w14:paraId="04005A8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r w:rsidR="00B65AC7" w14:paraId="2484C011" w14:textId="77777777">
        <w:trPr>
          <w:trHeight w:val="288"/>
        </w:trPr>
        <w:tc>
          <w:tcPr>
            <w:tcW w:w="1520" w:type="pct"/>
            <w:tcBorders>
              <w:top w:val="nil"/>
              <w:left w:val="nil"/>
              <w:bottom w:val="nil"/>
              <w:right w:val="nil"/>
            </w:tcBorders>
            <w:noWrap/>
            <w:vAlign w:val="bottom"/>
          </w:tcPr>
          <w:p w14:paraId="5EEB9325" w14:textId="77777777" w:rsidR="00B65AC7" w:rsidRDefault="00B65AC7">
            <w:pPr>
              <w:spacing w:line="240" w:lineRule="auto"/>
              <w:ind w:firstLine="0"/>
              <w:jc w:val="center"/>
              <w:rPr>
                <w:rFonts w:eastAsia="Times New Roman"/>
                <w:b/>
                <w:bCs/>
                <w:color w:val="000000"/>
                <w:sz w:val="24"/>
                <w:szCs w:val="24"/>
                <w:lang w:eastAsia="pt-BR"/>
              </w:rPr>
            </w:pPr>
          </w:p>
        </w:tc>
        <w:tc>
          <w:tcPr>
            <w:tcW w:w="526" w:type="pct"/>
            <w:tcBorders>
              <w:top w:val="nil"/>
              <w:left w:val="nil"/>
              <w:bottom w:val="nil"/>
              <w:right w:val="nil"/>
            </w:tcBorders>
            <w:noWrap/>
            <w:vAlign w:val="bottom"/>
          </w:tcPr>
          <w:p w14:paraId="0E78CE9B"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4B9AD3D2"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0DBCEC05"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23B72F4B"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459E21EB"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5E880DC2" w14:textId="77777777" w:rsidR="00B65AC7" w:rsidRDefault="00B65AC7">
            <w:pPr>
              <w:spacing w:line="240" w:lineRule="auto"/>
              <w:ind w:firstLine="0"/>
              <w:jc w:val="left"/>
              <w:rPr>
                <w:rFonts w:eastAsia="Times New Roman"/>
                <w:sz w:val="20"/>
                <w:szCs w:val="20"/>
                <w:lang w:eastAsia="pt-BR"/>
              </w:rPr>
            </w:pPr>
          </w:p>
        </w:tc>
      </w:tr>
      <w:tr w:rsidR="00B65AC7" w14:paraId="00F1D3F5" w14:textId="77777777">
        <w:trPr>
          <w:trHeight w:val="288"/>
        </w:trPr>
        <w:tc>
          <w:tcPr>
            <w:tcW w:w="1520" w:type="pct"/>
            <w:tcBorders>
              <w:top w:val="nil"/>
              <w:left w:val="nil"/>
              <w:bottom w:val="nil"/>
              <w:right w:val="nil"/>
            </w:tcBorders>
            <w:noWrap/>
            <w:vAlign w:val="bottom"/>
          </w:tcPr>
          <w:p w14:paraId="13C917EE" w14:textId="77777777" w:rsidR="00B65AC7" w:rsidRDefault="00B65AC7">
            <w:pPr>
              <w:spacing w:line="240" w:lineRule="auto"/>
              <w:ind w:firstLine="0"/>
              <w:jc w:val="left"/>
              <w:rPr>
                <w:rFonts w:eastAsia="Times New Roman"/>
                <w:sz w:val="20"/>
                <w:szCs w:val="20"/>
                <w:lang w:eastAsia="pt-BR"/>
              </w:rPr>
            </w:pPr>
          </w:p>
        </w:tc>
        <w:tc>
          <w:tcPr>
            <w:tcW w:w="526" w:type="pct"/>
            <w:tcBorders>
              <w:top w:val="nil"/>
              <w:left w:val="nil"/>
              <w:bottom w:val="nil"/>
              <w:right w:val="nil"/>
            </w:tcBorders>
            <w:noWrap/>
            <w:vAlign w:val="bottom"/>
          </w:tcPr>
          <w:p w14:paraId="24A7D171"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551A9692"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780F338E"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7A39CA97"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161DF460"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1634C18C" w14:textId="77777777" w:rsidR="00B65AC7" w:rsidRDefault="00B65AC7">
            <w:pPr>
              <w:spacing w:line="240" w:lineRule="auto"/>
              <w:ind w:firstLine="0"/>
              <w:jc w:val="left"/>
              <w:rPr>
                <w:rFonts w:eastAsia="Times New Roman"/>
                <w:sz w:val="20"/>
                <w:szCs w:val="20"/>
                <w:lang w:eastAsia="pt-BR"/>
              </w:rPr>
            </w:pPr>
          </w:p>
        </w:tc>
      </w:tr>
      <w:tr w:rsidR="00B65AC7" w14:paraId="039742D4" w14:textId="77777777">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585D050A" w14:textId="037AD6B8"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Primeiro Módulo de Formação Específica em Processos Gerenciais</w:t>
            </w:r>
          </w:p>
        </w:tc>
      </w:tr>
      <w:tr w:rsidR="00B65AC7" w14:paraId="5B6B6CF2"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5CEB7710"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26" w:type="pct"/>
            <w:tcBorders>
              <w:top w:val="nil"/>
              <w:left w:val="nil"/>
              <w:bottom w:val="single" w:sz="4" w:space="0" w:color="auto"/>
              <w:right w:val="single" w:sz="4" w:space="0" w:color="auto"/>
            </w:tcBorders>
            <w:shd w:val="clear" w:color="000000" w:fill="DDEBF7"/>
            <w:vAlign w:val="center"/>
          </w:tcPr>
          <w:p w14:paraId="5043758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4701B32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2742046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vMerge w:val="restart"/>
            <w:tcBorders>
              <w:top w:val="nil"/>
              <w:left w:val="single" w:sz="4" w:space="0" w:color="auto"/>
              <w:bottom w:val="single" w:sz="4" w:space="0" w:color="auto"/>
              <w:right w:val="single" w:sz="4" w:space="0" w:color="auto"/>
            </w:tcBorders>
            <w:shd w:val="clear" w:color="000000" w:fill="DDEBF7"/>
            <w:vAlign w:val="center"/>
          </w:tcPr>
          <w:p w14:paraId="2AB0CB1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0A6A29DC"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433F5FF9"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7151A80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64A8D75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3C59C53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5AEF0FE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204179EB"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vMerge/>
            <w:tcBorders>
              <w:top w:val="nil"/>
              <w:left w:val="single" w:sz="4" w:space="0" w:color="auto"/>
              <w:bottom w:val="single" w:sz="4" w:space="0" w:color="auto"/>
              <w:right w:val="single" w:sz="4" w:space="0" w:color="auto"/>
            </w:tcBorders>
            <w:vAlign w:val="center"/>
          </w:tcPr>
          <w:p w14:paraId="0AEEE8EB"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1EA11F29" w14:textId="77777777">
        <w:trPr>
          <w:trHeight w:val="312"/>
        </w:trPr>
        <w:tc>
          <w:tcPr>
            <w:tcW w:w="1520" w:type="pct"/>
            <w:tcBorders>
              <w:top w:val="nil"/>
              <w:left w:val="single" w:sz="4" w:space="0" w:color="auto"/>
              <w:bottom w:val="single" w:sz="4" w:space="0" w:color="auto"/>
              <w:right w:val="single" w:sz="4" w:space="0" w:color="auto"/>
            </w:tcBorders>
            <w:vAlign w:val="center"/>
          </w:tcPr>
          <w:p w14:paraId="25D49006" w14:textId="77777777" w:rsidR="00B65AC7" w:rsidRDefault="00000000">
            <w:pPr>
              <w:spacing w:line="240" w:lineRule="auto"/>
              <w:ind w:firstLine="0"/>
              <w:rPr>
                <w:rFonts w:eastAsia="Times New Roman"/>
                <w:color w:val="000000"/>
                <w:sz w:val="24"/>
                <w:szCs w:val="24"/>
                <w:lang w:eastAsia="pt-BR"/>
              </w:rPr>
            </w:pPr>
            <w:bookmarkStart w:id="35" w:name="_Hlk127777780"/>
            <w:r>
              <w:rPr>
                <w:color w:val="000000"/>
              </w:rPr>
              <w:t>Agronegócio e Cadeias Produtivas</w:t>
            </w:r>
          </w:p>
        </w:tc>
        <w:tc>
          <w:tcPr>
            <w:tcW w:w="526" w:type="pct"/>
            <w:tcBorders>
              <w:top w:val="nil"/>
              <w:left w:val="nil"/>
              <w:bottom w:val="single" w:sz="4" w:space="0" w:color="auto"/>
              <w:right w:val="single" w:sz="4" w:space="0" w:color="auto"/>
            </w:tcBorders>
            <w:vAlign w:val="center"/>
          </w:tcPr>
          <w:p w14:paraId="66A60B5F"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B0F2983"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5FB82C94"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37930721"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1E853CE8"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787E416E"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5C4E4454" w14:textId="77777777">
        <w:trPr>
          <w:trHeight w:val="312"/>
        </w:trPr>
        <w:tc>
          <w:tcPr>
            <w:tcW w:w="1520" w:type="pct"/>
            <w:tcBorders>
              <w:top w:val="nil"/>
              <w:left w:val="single" w:sz="4" w:space="0" w:color="auto"/>
              <w:bottom w:val="single" w:sz="4" w:space="0" w:color="auto"/>
              <w:right w:val="single" w:sz="4" w:space="0" w:color="auto"/>
            </w:tcBorders>
            <w:vAlign w:val="center"/>
          </w:tcPr>
          <w:p w14:paraId="263527A9" w14:textId="71580068" w:rsidR="00B65AC7" w:rsidRDefault="00D720C7">
            <w:pPr>
              <w:spacing w:line="240" w:lineRule="auto"/>
              <w:ind w:firstLine="0"/>
              <w:rPr>
                <w:rFonts w:eastAsia="Times New Roman"/>
                <w:color w:val="000000"/>
                <w:sz w:val="24"/>
                <w:szCs w:val="24"/>
                <w:lang w:eastAsia="pt-BR"/>
              </w:rPr>
            </w:pPr>
            <w:r>
              <w:rPr>
                <w:color w:val="000000"/>
              </w:rPr>
              <w:t>Orçamento e Composição de Custos</w:t>
            </w:r>
          </w:p>
        </w:tc>
        <w:tc>
          <w:tcPr>
            <w:tcW w:w="526" w:type="pct"/>
            <w:tcBorders>
              <w:top w:val="nil"/>
              <w:left w:val="nil"/>
              <w:bottom w:val="single" w:sz="4" w:space="0" w:color="auto"/>
              <w:right w:val="single" w:sz="4" w:space="0" w:color="auto"/>
            </w:tcBorders>
            <w:vAlign w:val="center"/>
          </w:tcPr>
          <w:p w14:paraId="603F47F9"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76B90388"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32C95DB6"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21CD8C5"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57B4EC9C"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2E5FE01"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59825A2E" w14:textId="77777777">
        <w:trPr>
          <w:trHeight w:val="624"/>
        </w:trPr>
        <w:tc>
          <w:tcPr>
            <w:tcW w:w="1520" w:type="pct"/>
            <w:tcBorders>
              <w:top w:val="nil"/>
              <w:left w:val="single" w:sz="4" w:space="0" w:color="auto"/>
              <w:bottom w:val="single" w:sz="4" w:space="0" w:color="auto"/>
              <w:right w:val="single" w:sz="4" w:space="0" w:color="auto"/>
            </w:tcBorders>
            <w:vAlign w:val="center"/>
          </w:tcPr>
          <w:p w14:paraId="41A02DCC" w14:textId="77777777" w:rsidR="00B65AC7" w:rsidRDefault="00000000">
            <w:pPr>
              <w:spacing w:line="240" w:lineRule="auto"/>
              <w:ind w:firstLine="0"/>
              <w:rPr>
                <w:rFonts w:eastAsia="Times New Roman"/>
                <w:color w:val="000000"/>
                <w:sz w:val="24"/>
                <w:szCs w:val="24"/>
                <w:lang w:eastAsia="pt-BR"/>
              </w:rPr>
            </w:pPr>
            <w:r>
              <w:rPr>
                <w:color w:val="000000"/>
              </w:rPr>
              <w:t>Estatística Aplicada a Negócios</w:t>
            </w:r>
          </w:p>
        </w:tc>
        <w:tc>
          <w:tcPr>
            <w:tcW w:w="526" w:type="pct"/>
            <w:tcBorders>
              <w:top w:val="nil"/>
              <w:left w:val="nil"/>
              <w:bottom w:val="single" w:sz="4" w:space="0" w:color="auto"/>
              <w:right w:val="single" w:sz="4" w:space="0" w:color="auto"/>
            </w:tcBorders>
            <w:vAlign w:val="center"/>
          </w:tcPr>
          <w:p w14:paraId="3909B870"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4F5658C"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154582EE"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26BC9A7C"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2C7F5F77"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D7E1898"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68D1E5D3" w14:textId="77777777">
        <w:trPr>
          <w:trHeight w:val="312"/>
        </w:trPr>
        <w:tc>
          <w:tcPr>
            <w:tcW w:w="1520" w:type="pct"/>
            <w:tcBorders>
              <w:top w:val="nil"/>
              <w:left w:val="single" w:sz="4" w:space="0" w:color="auto"/>
              <w:bottom w:val="single" w:sz="4" w:space="0" w:color="auto"/>
              <w:right w:val="single" w:sz="4" w:space="0" w:color="auto"/>
            </w:tcBorders>
            <w:vAlign w:val="center"/>
          </w:tcPr>
          <w:p w14:paraId="78CA842E" w14:textId="77777777" w:rsidR="00B65AC7" w:rsidRDefault="00000000">
            <w:pPr>
              <w:spacing w:line="240" w:lineRule="auto"/>
              <w:ind w:firstLine="0"/>
              <w:rPr>
                <w:rFonts w:eastAsia="Times New Roman"/>
                <w:color w:val="000000"/>
                <w:sz w:val="24"/>
                <w:szCs w:val="24"/>
                <w:lang w:eastAsia="pt-BR"/>
              </w:rPr>
            </w:pPr>
            <w:r>
              <w:rPr>
                <w:color w:val="000000"/>
              </w:rPr>
              <w:t>Administração Financeira</w:t>
            </w:r>
          </w:p>
        </w:tc>
        <w:tc>
          <w:tcPr>
            <w:tcW w:w="526" w:type="pct"/>
            <w:tcBorders>
              <w:top w:val="nil"/>
              <w:left w:val="nil"/>
              <w:bottom w:val="single" w:sz="4" w:space="0" w:color="auto"/>
              <w:right w:val="single" w:sz="4" w:space="0" w:color="auto"/>
            </w:tcBorders>
            <w:vAlign w:val="center"/>
          </w:tcPr>
          <w:p w14:paraId="0C3DC104"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382263EF"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1A60AB7B"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099F577E"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40EC2D07"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3F883E7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7FAFE1E5" w14:textId="77777777">
        <w:trPr>
          <w:trHeight w:val="624"/>
        </w:trPr>
        <w:tc>
          <w:tcPr>
            <w:tcW w:w="1520" w:type="pct"/>
            <w:tcBorders>
              <w:top w:val="nil"/>
              <w:left w:val="single" w:sz="4" w:space="0" w:color="auto"/>
              <w:bottom w:val="single" w:sz="4" w:space="0" w:color="auto"/>
              <w:right w:val="single" w:sz="4" w:space="0" w:color="auto"/>
            </w:tcBorders>
            <w:vAlign w:val="center"/>
          </w:tcPr>
          <w:p w14:paraId="576AB421" w14:textId="77777777" w:rsidR="00B65AC7" w:rsidRDefault="00000000">
            <w:pPr>
              <w:spacing w:line="240" w:lineRule="auto"/>
              <w:ind w:firstLine="0"/>
              <w:rPr>
                <w:rFonts w:eastAsia="Times New Roman"/>
                <w:color w:val="000000"/>
                <w:sz w:val="24"/>
                <w:szCs w:val="24"/>
                <w:lang w:eastAsia="pt-BR"/>
              </w:rPr>
            </w:pPr>
            <w:r>
              <w:rPr>
                <w:color w:val="000000"/>
              </w:rPr>
              <w:t>Empreendedorismo e Inovação em Agronegócios</w:t>
            </w:r>
          </w:p>
        </w:tc>
        <w:tc>
          <w:tcPr>
            <w:tcW w:w="526" w:type="pct"/>
            <w:tcBorders>
              <w:top w:val="nil"/>
              <w:left w:val="nil"/>
              <w:bottom w:val="single" w:sz="4" w:space="0" w:color="auto"/>
              <w:right w:val="single" w:sz="4" w:space="0" w:color="auto"/>
            </w:tcBorders>
            <w:vAlign w:val="center"/>
          </w:tcPr>
          <w:p w14:paraId="338D4615"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DC66347"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4EDB77DA"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5491D6F6"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323" w:type="pct"/>
            <w:tcBorders>
              <w:top w:val="nil"/>
              <w:left w:val="nil"/>
              <w:bottom w:val="single" w:sz="4" w:space="0" w:color="auto"/>
              <w:right w:val="single" w:sz="4" w:space="0" w:color="auto"/>
            </w:tcBorders>
            <w:vAlign w:val="center"/>
          </w:tcPr>
          <w:p w14:paraId="79F0835D" w14:textId="77777777" w:rsidR="00B65AC7" w:rsidRDefault="00000000">
            <w:pPr>
              <w:spacing w:line="240" w:lineRule="auto"/>
              <w:ind w:firstLine="0"/>
              <w:jc w:val="center"/>
              <w:rPr>
                <w:rFonts w:eastAsia="Times New Roman"/>
                <w:color w:val="000000"/>
                <w:sz w:val="24"/>
                <w:szCs w:val="24"/>
                <w:lang w:eastAsia="pt-BR"/>
              </w:rPr>
            </w:pPr>
            <w:r>
              <w:rPr>
                <w:color w:val="000000"/>
              </w:rPr>
              <w:t>2</w:t>
            </w:r>
          </w:p>
        </w:tc>
        <w:tc>
          <w:tcPr>
            <w:tcW w:w="1398" w:type="pct"/>
            <w:tcBorders>
              <w:top w:val="nil"/>
              <w:left w:val="nil"/>
              <w:bottom w:val="single" w:sz="4" w:space="0" w:color="auto"/>
              <w:right w:val="single" w:sz="4" w:space="0" w:color="auto"/>
            </w:tcBorders>
            <w:vAlign w:val="center"/>
          </w:tcPr>
          <w:p w14:paraId="1AEC8B7C"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B65AC7" w14:paraId="29F9C7C9" w14:textId="77777777">
        <w:trPr>
          <w:trHeight w:val="624"/>
        </w:trPr>
        <w:tc>
          <w:tcPr>
            <w:tcW w:w="1520" w:type="pct"/>
            <w:tcBorders>
              <w:top w:val="nil"/>
              <w:left w:val="single" w:sz="4" w:space="0" w:color="auto"/>
              <w:bottom w:val="single" w:sz="4" w:space="0" w:color="auto"/>
              <w:right w:val="single" w:sz="4" w:space="0" w:color="auto"/>
            </w:tcBorders>
            <w:vAlign w:val="center"/>
          </w:tcPr>
          <w:p w14:paraId="197A03D5" w14:textId="77777777" w:rsidR="00B65AC7" w:rsidRDefault="00000000">
            <w:pPr>
              <w:spacing w:line="240" w:lineRule="auto"/>
              <w:ind w:firstLine="0"/>
              <w:rPr>
                <w:rFonts w:eastAsia="Times New Roman"/>
                <w:color w:val="000000"/>
                <w:sz w:val="24"/>
                <w:szCs w:val="24"/>
                <w:lang w:eastAsia="pt-BR"/>
              </w:rPr>
            </w:pPr>
            <w:r>
              <w:rPr>
                <w:color w:val="000000"/>
              </w:rPr>
              <w:t>Projeto Integrado II - Ferramentas e Processos de Inovação em Agronegócios</w:t>
            </w:r>
          </w:p>
        </w:tc>
        <w:tc>
          <w:tcPr>
            <w:tcW w:w="526" w:type="pct"/>
            <w:tcBorders>
              <w:top w:val="nil"/>
              <w:left w:val="nil"/>
              <w:bottom w:val="single" w:sz="4" w:space="0" w:color="auto"/>
              <w:right w:val="single" w:sz="4" w:space="0" w:color="auto"/>
            </w:tcBorders>
            <w:vAlign w:val="center"/>
          </w:tcPr>
          <w:p w14:paraId="78F1BCBF"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6CE2D854"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559212EA"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5FEC7359"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0D11FD18"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06273A71" w14:textId="77777777" w:rsidR="00B65AC7" w:rsidRDefault="00000000">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bookmarkEnd w:id="35"/>
      <w:tr w:rsidR="00B65AC7" w14:paraId="5D09E880"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3B52E74D" w14:textId="77777777" w:rsidR="00B65AC7" w:rsidRDefault="00000000">
            <w:pPr>
              <w:spacing w:line="240" w:lineRule="auto"/>
              <w:ind w:firstLine="0"/>
              <w:jc w:val="left"/>
              <w:rPr>
                <w:rFonts w:eastAsia="Times New Roman"/>
                <w:b/>
                <w:bCs/>
                <w:color w:val="000000"/>
                <w:sz w:val="24"/>
                <w:szCs w:val="24"/>
                <w:lang w:eastAsia="pt-BR"/>
              </w:rPr>
            </w:pPr>
            <w:r>
              <w:rPr>
                <w:rFonts w:eastAsia="Times New Roman"/>
                <w:b/>
                <w:bCs/>
                <w:sz w:val="24"/>
                <w:szCs w:val="24"/>
                <w:lang w:eastAsia="pt-BR"/>
              </w:rPr>
              <w:t>Total</w:t>
            </w:r>
          </w:p>
        </w:tc>
        <w:tc>
          <w:tcPr>
            <w:tcW w:w="526" w:type="pct"/>
            <w:tcBorders>
              <w:top w:val="nil"/>
              <w:left w:val="nil"/>
              <w:bottom w:val="single" w:sz="4" w:space="0" w:color="auto"/>
              <w:right w:val="single" w:sz="4" w:space="0" w:color="auto"/>
            </w:tcBorders>
            <w:shd w:val="clear" w:color="000000" w:fill="D7E3BC"/>
            <w:vAlign w:val="center"/>
          </w:tcPr>
          <w:p w14:paraId="768046C1"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360</w:t>
            </w:r>
          </w:p>
        </w:tc>
        <w:tc>
          <w:tcPr>
            <w:tcW w:w="554" w:type="pct"/>
            <w:tcBorders>
              <w:top w:val="nil"/>
              <w:left w:val="nil"/>
              <w:bottom w:val="single" w:sz="4" w:space="0" w:color="auto"/>
              <w:right w:val="single" w:sz="4" w:space="0" w:color="auto"/>
            </w:tcBorders>
            <w:shd w:val="clear" w:color="000000" w:fill="D7E3BC"/>
            <w:vAlign w:val="center"/>
          </w:tcPr>
          <w:p w14:paraId="3227511A"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240</w:t>
            </w:r>
          </w:p>
        </w:tc>
        <w:tc>
          <w:tcPr>
            <w:tcW w:w="357" w:type="pct"/>
            <w:tcBorders>
              <w:top w:val="nil"/>
              <w:left w:val="nil"/>
              <w:bottom w:val="single" w:sz="4" w:space="0" w:color="auto"/>
              <w:right w:val="single" w:sz="4" w:space="0" w:color="auto"/>
            </w:tcBorders>
            <w:shd w:val="clear" w:color="000000" w:fill="D7E3BC"/>
            <w:vAlign w:val="center"/>
          </w:tcPr>
          <w:p w14:paraId="295F1702"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120</w:t>
            </w:r>
          </w:p>
        </w:tc>
        <w:tc>
          <w:tcPr>
            <w:tcW w:w="322" w:type="pct"/>
            <w:tcBorders>
              <w:top w:val="nil"/>
              <w:left w:val="nil"/>
              <w:bottom w:val="single" w:sz="4" w:space="0" w:color="auto"/>
              <w:right w:val="single" w:sz="4" w:space="0" w:color="auto"/>
            </w:tcBorders>
            <w:shd w:val="clear" w:color="000000" w:fill="D7E3BC"/>
            <w:vAlign w:val="center"/>
          </w:tcPr>
          <w:p w14:paraId="400262EC"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7</w:t>
            </w:r>
          </w:p>
        </w:tc>
        <w:tc>
          <w:tcPr>
            <w:tcW w:w="323" w:type="pct"/>
            <w:tcBorders>
              <w:top w:val="nil"/>
              <w:left w:val="nil"/>
              <w:bottom w:val="single" w:sz="4" w:space="0" w:color="auto"/>
              <w:right w:val="single" w:sz="4" w:space="0" w:color="auto"/>
            </w:tcBorders>
            <w:shd w:val="clear" w:color="000000" w:fill="D7E3BC"/>
            <w:vAlign w:val="center"/>
          </w:tcPr>
          <w:p w14:paraId="3699BE3E"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17</w:t>
            </w:r>
          </w:p>
        </w:tc>
        <w:tc>
          <w:tcPr>
            <w:tcW w:w="1398" w:type="pct"/>
            <w:tcBorders>
              <w:top w:val="nil"/>
              <w:left w:val="nil"/>
              <w:bottom w:val="single" w:sz="4" w:space="0" w:color="auto"/>
              <w:right w:val="single" w:sz="4" w:space="0" w:color="auto"/>
            </w:tcBorders>
            <w:shd w:val="clear" w:color="000000" w:fill="D7E3BC"/>
            <w:vAlign w:val="center"/>
          </w:tcPr>
          <w:p w14:paraId="43242771"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r w:rsidR="00B65AC7" w14:paraId="22C0C933" w14:textId="77777777">
        <w:trPr>
          <w:trHeight w:val="288"/>
        </w:trPr>
        <w:tc>
          <w:tcPr>
            <w:tcW w:w="1520" w:type="pct"/>
            <w:tcBorders>
              <w:top w:val="nil"/>
              <w:left w:val="nil"/>
              <w:bottom w:val="nil"/>
              <w:right w:val="nil"/>
            </w:tcBorders>
            <w:noWrap/>
            <w:vAlign w:val="bottom"/>
          </w:tcPr>
          <w:p w14:paraId="60295728" w14:textId="77777777" w:rsidR="00B65AC7" w:rsidRDefault="00B65AC7">
            <w:pPr>
              <w:spacing w:line="240" w:lineRule="auto"/>
              <w:ind w:firstLine="0"/>
              <w:jc w:val="center"/>
              <w:rPr>
                <w:rFonts w:eastAsia="Times New Roman"/>
                <w:b/>
                <w:bCs/>
                <w:color w:val="000000"/>
                <w:sz w:val="24"/>
                <w:szCs w:val="24"/>
                <w:lang w:eastAsia="pt-BR"/>
              </w:rPr>
            </w:pPr>
          </w:p>
        </w:tc>
        <w:tc>
          <w:tcPr>
            <w:tcW w:w="526" w:type="pct"/>
            <w:tcBorders>
              <w:top w:val="nil"/>
              <w:left w:val="nil"/>
              <w:bottom w:val="nil"/>
              <w:right w:val="nil"/>
            </w:tcBorders>
            <w:noWrap/>
            <w:vAlign w:val="bottom"/>
          </w:tcPr>
          <w:p w14:paraId="2D017F83"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2D85803C"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759547C0"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7AEE754D"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2917022F"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72BB9E9C" w14:textId="77777777" w:rsidR="00B65AC7" w:rsidRDefault="00B65AC7">
            <w:pPr>
              <w:spacing w:line="240" w:lineRule="auto"/>
              <w:ind w:firstLine="0"/>
              <w:jc w:val="left"/>
              <w:rPr>
                <w:rFonts w:eastAsia="Times New Roman"/>
                <w:sz w:val="20"/>
                <w:szCs w:val="20"/>
                <w:lang w:eastAsia="pt-BR"/>
              </w:rPr>
            </w:pPr>
          </w:p>
        </w:tc>
      </w:tr>
      <w:tr w:rsidR="00B65AC7" w14:paraId="3E59C4B2" w14:textId="77777777">
        <w:trPr>
          <w:trHeight w:val="288"/>
        </w:trPr>
        <w:tc>
          <w:tcPr>
            <w:tcW w:w="1520" w:type="pct"/>
            <w:tcBorders>
              <w:top w:val="nil"/>
              <w:left w:val="nil"/>
              <w:bottom w:val="nil"/>
              <w:right w:val="nil"/>
            </w:tcBorders>
            <w:noWrap/>
            <w:vAlign w:val="bottom"/>
          </w:tcPr>
          <w:p w14:paraId="58F36D30" w14:textId="77777777" w:rsidR="00B65AC7" w:rsidRDefault="00B65AC7">
            <w:pPr>
              <w:spacing w:line="240" w:lineRule="auto"/>
              <w:ind w:firstLine="0"/>
              <w:jc w:val="left"/>
              <w:rPr>
                <w:rFonts w:eastAsia="Times New Roman"/>
                <w:sz w:val="20"/>
                <w:szCs w:val="20"/>
                <w:lang w:eastAsia="pt-BR"/>
              </w:rPr>
            </w:pPr>
          </w:p>
        </w:tc>
        <w:tc>
          <w:tcPr>
            <w:tcW w:w="526" w:type="pct"/>
            <w:tcBorders>
              <w:top w:val="nil"/>
              <w:left w:val="nil"/>
              <w:bottom w:val="nil"/>
              <w:right w:val="nil"/>
            </w:tcBorders>
            <w:noWrap/>
            <w:vAlign w:val="bottom"/>
          </w:tcPr>
          <w:p w14:paraId="0DB0A51B"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4CBAA80B"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2FCD806B"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79C45B37"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7CEC3EB8"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0E2F0EDC" w14:textId="77777777" w:rsidR="00B65AC7" w:rsidRDefault="00B65AC7">
            <w:pPr>
              <w:spacing w:line="240" w:lineRule="auto"/>
              <w:ind w:firstLine="0"/>
              <w:jc w:val="left"/>
              <w:rPr>
                <w:rFonts w:eastAsia="Times New Roman"/>
                <w:sz w:val="20"/>
                <w:szCs w:val="20"/>
                <w:lang w:eastAsia="pt-BR"/>
              </w:rPr>
            </w:pPr>
          </w:p>
        </w:tc>
      </w:tr>
      <w:tr w:rsidR="00B65AC7" w14:paraId="4B49E726" w14:textId="77777777">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14DBB20A" w14:textId="0A09FE65" w:rsidR="00B65AC7" w:rsidRDefault="00000000">
            <w:pPr>
              <w:spacing w:line="240" w:lineRule="auto"/>
              <w:ind w:firstLine="0"/>
              <w:jc w:val="center"/>
              <w:rPr>
                <w:rFonts w:eastAsia="Times New Roman"/>
                <w:b/>
                <w:bCs/>
                <w:color w:val="000000"/>
                <w:sz w:val="24"/>
                <w:szCs w:val="24"/>
                <w:lang w:eastAsia="pt-BR"/>
              </w:rPr>
            </w:pPr>
            <w:bookmarkStart w:id="36" w:name="_Hlk127777794"/>
            <w:r>
              <w:rPr>
                <w:rFonts w:eastAsia="Times New Roman"/>
                <w:b/>
                <w:bCs/>
                <w:color w:val="000000"/>
                <w:sz w:val="24"/>
                <w:szCs w:val="24"/>
                <w:lang w:eastAsia="pt-BR"/>
              </w:rPr>
              <w:t>Segundo Módulo de Formação Específica em Processos Gerenciais</w:t>
            </w:r>
          </w:p>
        </w:tc>
      </w:tr>
      <w:bookmarkEnd w:id="36"/>
      <w:tr w:rsidR="00B65AC7" w14:paraId="296544E2"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6D357B83"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26" w:type="pct"/>
            <w:tcBorders>
              <w:top w:val="nil"/>
              <w:left w:val="nil"/>
              <w:bottom w:val="single" w:sz="4" w:space="0" w:color="auto"/>
              <w:right w:val="single" w:sz="4" w:space="0" w:color="auto"/>
            </w:tcBorders>
            <w:shd w:val="clear" w:color="000000" w:fill="DDEBF7"/>
            <w:vAlign w:val="center"/>
          </w:tcPr>
          <w:p w14:paraId="37D0413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4B62686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194BB1E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vMerge w:val="restart"/>
            <w:tcBorders>
              <w:top w:val="nil"/>
              <w:left w:val="single" w:sz="4" w:space="0" w:color="auto"/>
              <w:bottom w:val="single" w:sz="4" w:space="0" w:color="auto"/>
              <w:right w:val="single" w:sz="4" w:space="0" w:color="auto"/>
            </w:tcBorders>
            <w:shd w:val="clear" w:color="000000" w:fill="DDEBF7"/>
            <w:vAlign w:val="center"/>
          </w:tcPr>
          <w:p w14:paraId="07F3A749"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5E58D5FA"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2D104FC5"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65D0FED9"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1DCDB33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7760D31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588E12B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5D709A5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vMerge/>
            <w:tcBorders>
              <w:top w:val="nil"/>
              <w:left w:val="single" w:sz="4" w:space="0" w:color="auto"/>
              <w:bottom w:val="single" w:sz="4" w:space="0" w:color="auto"/>
              <w:right w:val="single" w:sz="4" w:space="0" w:color="auto"/>
            </w:tcBorders>
            <w:vAlign w:val="center"/>
          </w:tcPr>
          <w:p w14:paraId="43DF0893"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125D3A7C" w14:textId="77777777">
        <w:trPr>
          <w:trHeight w:val="312"/>
        </w:trPr>
        <w:tc>
          <w:tcPr>
            <w:tcW w:w="1520" w:type="pct"/>
            <w:tcBorders>
              <w:top w:val="nil"/>
              <w:left w:val="single" w:sz="4" w:space="0" w:color="auto"/>
              <w:bottom w:val="single" w:sz="4" w:space="0" w:color="auto"/>
              <w:right w:val="single" w:sz="4" w:space="0" w:color="auto"/>
            </w:tcBorders>
            <w:vAlign w:val="center"/>
          </w:tcPr>
          <w:p w14:paraId="1115CB37" w14:textId="77777777" w:rsidR="00B65AC7" w:rsidRDefault="00000000">
            <w:pPr>
              <w:spacing w:line="240" w:lineRule="auto"/>
              <w:ind w:firstLine="0"/>
              <w:rPr>
                <w:rFonts w:eastAsia="Times New Roman"/>
                <w:color w:val="000000"/>
                <w:sz w:val="24"/>
                <w:szCs w:val="24"/>
                <w:lang w:eastAsia="pt-BR"/>
              </w:rPr>
            </w:pPr>
            <w:bookmarkStart w:id="37" w:name="_Hlk127777804"/>
            <w:r>
              <w:rPr>
                <w:color w:val="000000"/>
              </w:rPr>
              <w:t>Gestão Logística</w:t>
            </w:r>
          </w:p>
        </w:tc>
        <w:tc>
          <w:tcPr>
            <w:tcW w:w="526" w:type="pct"/>
            <w:tcBorders>
              <w:top w:val="nil"/>
              <w:left w:val="nil"/>
              <w:bottom w:val="single" w:sz="4" w:space="0" w:color="auto"/>
              <w:right w:val="single" w:sz="4" w:space="0" w:color="auto"/>
            </w:tcBorders>
            <w:vAlign w:val="center"/>
          </w:tcPr>
          <w:p w14:paraId="0C21A5F8"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1E8DC4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5D57910B"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03643981"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6FEC090"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662E1EB7"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6B207BC8" w14:textId="77777777">
        <w:trPr>
          <w:trHeight w:val="312"/>
        </w:trPr>
        <w:tc>
          <w:tcPr>
            <w:tcW w:w="1520" w:type="pct"/>
            <w:tcBorders>
              <w:top w:val="nil"/>
              <w:left w:val="single" w:sz="4" w:space="0" w:color="auto"/>
              <w:bottom w:val="single" w:sz="4" w:space="0" w:color="auto"/>
              <w:right w:val="single" w:sz="4" w:space="0" w:color="auto"/>
            </w:tcBorders>
            <w:vAlign w:val="center"/>
          </w:tcPr>
          <w:p w14:paraId="1D995F05" w14:textId="77777777" w:rsidR="00B65AC7" w:rsidRDefault="00000000">
            <w:pPr>
              <w:spacing w:line="240" w:lineRule="auto"/>
              <w:ind w:firstLine="0"/>
              <w:rPr>
                <w:rFonts w:eastAsia="Times New Roman"/>
                <w:color w:val="000000"/>
                <w:sz w:val="24"/>
                <w:szCs w:val="24"/>
                <w:lang w:eastAsia="pt-BR"/>
              </w:rPr>
            </w:pPr>
            <w:r>
              <w:rPr>
                <w:color w:val="000000"/>
              </w:rPr>
              <w:t>Gestão de Pessoas</w:t>
            </w:r>
          </w:p>
        </w:tc>
        <w:tc>
          <w:tcPr>
            <w:tcW w:w="526" w:type="pct"/>
            <w:tcBorders>
              <w:top w:val="nil"/>
              <w:left w:val="nil"/>
              <w:bottom w:val="single" w:sz="4" w:space="0" w:color="auto"/>
              <w:right w:val="single" w:sz="4" w:space="0" w:color="auto"/>
            </w:tcBorders>
            <w:vAlign w:val="center"/>
          </w:tcPr>
          <w:p w14:paraId="1FDF1098"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B8C5F86"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63397C62"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2F659A3D"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67DAD972"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1D4C899"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2AF4D425" w14:textId="77777777">
        <w:trPr>
          <w:trHeight w:val="624"/>
        </w:trPr>
        <w:tc>
          <w:tcPr>
            <w:tcW w:w="1520" w:type="pct"/>
            <w:tcBorders>
              <w:top w:val="nil"/>
              <w:left w:val="single" w:sz="4" w:space="0" w:color="auto"/>
              <w:bottom w:val="single" w:sz="4" w:space="0" w:color="auto"/>
              <w:right w:val="single" w:sz="4" w:space="0" w:color="auto"/>
            </w:tcBorders>
            <w:vAlign w:val="center"/>
          </w:tcPr>
          <w:p w14:paraId="58399E91" w14:textId="77777777" w:rsidR="00B65AC7" w:rsidRDefault="00000000">
            <w:pPr>
              <w:spacing w:line="240" w:lineRule="auto"/>
              <w:ind w:firstLine="0"/>
              <w:rPr>
                <w:rFonts w:eastAsia="Times New Roman"/>
                <w:color w:val="000000"/>
                <w:sz w:val="24"/>
                <w:szCs w:val="24"/>
                <w:lang w:eastAsia="pt-BR"/>
              </w:rPr>
            </w:pPr>
            <w:r>
              <w:rPr>
                <w:color w:val="000000"/>
              </w:rPr>
              <w:t>Planejamento e Controle da Produção</w:t>
            </w:r>
          </w:p>
        </w:tc>
        <w:tc>
          <w:tcPr>
            <w:tcW w:w="526" w:type="pct"/>
            <w:tcBorders>
              <w:top w:val="nil"/>
              <w:left w:val="nil"/>
              <w:bottom w:val="single" w:sz="4" w:space="0" w:color="auto"/>
              <w:right w:val="single" w:sz="4" w:space="0" w:color="auto"/>
            </w:tcBorders>
            <w:vAlign w:val="center"/>
          </w:tcPr>
          <w:p w14:paraId="358504B5"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4B125A0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1A14F3A6"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30D3DBC1"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4AA25AA6"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17C5C7C"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0FFA2B62" w14:textId="77777777">
        <w:trPr>
          <w:trHeight w:val="624"/>
        </w:trPr>
        <w:tc>
          <w:tcPr>
            <w:tcW w:w="1520" w:type="pct"/>
            <w:tcBorders>
              <w:top w:val="nil"/>
              <w:left w:val="single" w:sz="4" w:space="0" w:color="auto"/>
              <w:bottom w:val="single" w:sz="4" w:space="0" w:color="auto"/>
              <w:right w:val="single" w:sz="4" w:space="0" w:color="auto"/>
            </w:tcBorders>
            <w:vAlign w:val="center"/>
          </w:tcPr>
          <w:p w14:paraId="0D7B53C8" w14:textId="77777777" w:rsidR="00B65AC7" w:rsidRDefault="00000000">
            <w:pPr>
              <w:spacing w:line="240" w:lineRule="auto"/>
              <w:ind w:firstLine="0"/>
              <w:rPr>
                <w:rFonts w:eastAsia="Times New Roman"/>
                <w:color w:val="000000"/>
                <w:sz w:val="24"/>
                <w:szCs w:val="24"/>
                <w:lang w:eastAsia="pt-BR"/>
              </w:rPr>
            </w:pPr>
            <w:r>
              <w:rPr>
                <w:color w:val="000000"/>
              </w:rPr>
              <w:t>Marketing e Comercialização Agrícola e Pecuária</w:t>
            </w:r>
          </w:p>
        </w:tc>
        <w:tc>
          <w:tcPr>
            <w:tcW w:w="526" w:type="pct"/>
            <w:tcBorders>
              <w:top w:val="nil"/>
              <w:left w:val="nil"/>
              <w:bottom w:val="single" w:sz="4" w:space="0" w:color="auto"/>
              <w:right w:val="single" w:sz="4" w:space="0" w:color="auto"/>
            </w:tcBorders>
            <w:vAlign w:val="center"/>
          </w:tcPr>
          <w:p w14:paraId="4F49C5F2"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5C3BA7C9"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77A09FCF"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681FC793"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26384A84"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88F63F2"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4F84C0BF" w14:textId="77777777">
        <w:trPr>
          <w:trHeight w:val="312"/>
        </w:trPr>
        <w:tc>
          <w:tcPr>
            <w:tcW w:w="1520" w:type="pct"/>
            <w:tcBorders>
              <w:top w:val="nil"/>
              <w:left w:val="single" w:sz="4" w:space="0" w:color="auto"/>
              <w:bottom w:val="single" w:sz="4" w:space="0" w:color="auto"/>
              <w:right w:val="single" w:sz="4" w:space="0" w:color="auto"/>
            </w:tcBorders>
            <w:vAlign w:val="center"/>
          </w:tcPr>
          <w:p w14:paraId="0B5F1ABB" w14:textId="77777777" w:rsidR="00B65AC7" w:rsidRDefault="00000000">
            <w:pPr>
              <w:spacing w:line="240" w:lineRule="auto"/>
              <w:ind w:firstLine="0"/>
              <w:rPr>
                <w:rFonts w:eastAsia="Times New Roman"/>
                <w:color w:val="000000"/>
                <w:sz w:val="24"/>
                <w:szCs w:val="24"/>
                <w:lang w:eastAsia="pt-BR"/>
              </w:rPr>
            </w:pPr>
            <w:r>
              <w:rPr>
                <w:color w:val="000000"/>
              </w:rPr>
              <w:t>Gestão de Processos</w:t>
            </w:r>
          </w:p>
        </w:tc>
        <w:tc>
          <w:tcPr>
            <w:tcW w:w="526" w:type="pct"/>
            <w:tcBorders>
              <w:top w:val="nil"/>
              <w:left w:val="nil"/>
              <w:bottom w:val="single" w:sz="4" w:space="0" w:color="auto"/>
              <w:right w:val="single" w:sz="4" w:space="0" w:color="auto"/>
            </w:tcBorders>
            <w:vAlign w:val="center"/>
          </w:tcPr>
          <w:p w14:paraId="5A914063"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1160089C"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2C36F8B4"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53EFD56D"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2DB8DBE"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BD96F04"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7213548D" w14:textId="77777777">
        <w:trPr>
          <w:trHeight w:val="312"/>
        </w:trPr>
        <w:tc>
          <w:tcPr>
            <w:tcW w:w="1520" w:type="pct"/>
            <w:tcBorders>
              <w:top w:val="nil"/>
              <w:left w:val="single" w:sz="4" w:space="0" w:color="auto"/>
              <w:bottom w:val="single" w:sz="4" w:space="0" w:color="auto"/>
              <w:right w:val="single" w:sz="4" w:space="0" w:color="auto"/>
            </w:tcBorders>
            <w:vAlign w:val="center"/>
          </w:tcPr>
          <w:p w14:paraId="32E3467D" w14:textId="77777777" w:rsidR="00B65AC7" w:rsidRDefault="00000000">
            <w:pPr>
              <w:spacing w:line="240" w:lineRule="auto"/>
              <w:ind w:firstLine="0"/>
              <w:rPr>
                <w:rFonts w:eastAsia="Times New Roman"/>
                <w:color w:val="000000"/>
                <w:sz w:val="24"/>
                <w:szCs w:val="24"/>
                <w:lang w:eastAsia="pt-BR"/>
              </w:rPr>
            </w:pPr>
            <w:r>
              <w:rPr>
                <w:color w:val="000000"/>
              </w:rPr>
              <w:t>Projeto Integrado III - Desenvolvimento de Soluções Inovadoras em Agronegócios</w:t>
            </w:r>
          </w:p>
        </w:tc>
        <w:tc>
          <w:tcPr>
            <w:tcW w:w="526" w:type="pct"/>
            <w:tcBorders>
              <w:top w:val="nil"/>
              <w:left w:val="nil"/>
              <w:bottom w:val="single" w:sz="4" w:space="0" w:color="auto"/>
              <w:right w:val="single" w:sz="4" w:space="0" w:color="auto"/>
            </w:tcBorders>
            <w:vAlign w:val="center"/>
          </w:tcPr>
          <w:p w14:paraId="541400DA"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1E718410"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03E41DA0"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6151455C"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05DECA25"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4EFD9A3F" w14:textId="77777777" w:rsidR="00B65AC7" w:rsidRDefault="00000000">
            <w:pPr>
              <w:spacing w:line="240" w:lineRule="auto"/>
              <w:ind w:firstLine="0"/>
              <w:jc w:val="center"/>
              <w:rPr>
                <w:rFonts w:eastAsia="Times New Roman"/>
                <w:color w:val="000000"/>
                <w:sz w:val="24"/>
                <w:szCs w:val="24"/>
                <w:lang w:eastAsia="pt-BR"/>
              </w:rPr>
            </w:pPr>
            <w:r>
              <w:rPr>
                <w:color w:val="000000"/>
              </w:rPr>
              <w:t>Projeto Integrado II - Ferramentas e Processos em Inovação no Agro</w:t>
            </w:r>
          </w:p>
        </w:tc>
      </w:tr>
      <w:bookmarkEnd w:id="37"/>
      <w:tr w:rsidR="00B65AC7" w14:paraId="17FAA3B6"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70B84231" w14:textId="77777777" w:rsidR="00B65AC7" w:rsidRDefault="00000000">
            <w:pPr>
              <w:spacing w:line="240" w:lineRule="auto"/>
              <w:ind w:firstLine="0"/>
              <w:jc w:val="left"/>
              <w:rPr>
                <w:rFonts w:eastAsia="Times New Roman"/>
                <w:b/>
                <w:bCs/>
                <w:color w:val="000000"/>
                <w:sz w:val="24"/>
                <w:szCs w:val="24"/>
                <w:lang w:eastAsia="pt-BR"/>
              </w:rPr>
            </w:pPr>
            <w:r>
              <w:rPr>
                <w:rFonts w:eastAsia="Times New Roman"/>
                <w:b/>
                <w:bCs/>
                <w:sz w:val="24"/>
                <w:szCs w:val="24"/>
                <w:lang w:eastAsia="pt-BR"/>
              </w:rPr>
              <w:t>Total</w:t>
            </w:r>
          </w:p>
        </w:tc>
        <w:tc>
          <w:tcPr>
            <w:tcW w:w="526" w:type="pct"/>
            <w:tcBorders>
              <w:top w:val="nil"/>
              <w:left w:val="nil"/>
              <w:bottom w:val="single" w:sz="4" w:space="0" w:color="auto"/>
              <w:right w:val="single" w:sz="4" w:space="0" w:color="auto"/>
            </w:tcBorders>
            <w:shd w:val="clear" w:color="000000" w:fill="D7E3BC"/>
            <w:vAlign w:val="center"/>
          </w:tcPr>
          <w:p w14:paraId="67D053B9"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360</w:t>
            </w:r>
          </w:p>
        </w:tc>
        <w:tc>
          <w:tcPr>
            <w:tcW w:w="554" w:type="pct"/>
            <w:tcBorders>
              <w:top w:val="nil"/>
              <w:left w:val="nil"/>
              <w:bottom w:val="single" w:sz="4" w:space="0" w:color="auto"/>
              <w:right w:val="single" w:sz="4" w:space="0" w:color="auto"/>
            </w:tcBorders>
            <w:shd w:val="clear" w:color="000000" w:fill="D7E3BC"/>
            <w:vAlign w:val="center"/>
          </w:tcPr>
          <w:p w14:paraId="3E28DF36"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240</w:t>
            </w:r>
          </w:p>
        </w:tc>
        <w:tc>
          <w:tcPr>
            <w:tcW w:w="357" w:type="pct"/>
            <w:tcBorders>
              <w:top w:val="nil"/>
              <w:left w:val="nil"/>
              <w:bottom w:val="single" w:sz="4" w:space="0" w:color="auto"/>
              <w:right w:val="single" w:sz="4" w:space="0" w:color="auto"/>
            </w:tcBorders>
            <w:shd w:val="clear" w:color="000000" w:fill="D7E3BC"/>
            <w:vAlign w:val="center"/>
          </w:tcPr>
          <w:p w14:paraId="4107EFE3"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120</w:t>
            </w:r>
          </w:p>
        </w:tc>
        <w:tc>
          <w:tcPr>
            <w:tcW w:w="322" w:type="pct"/>
            <w:tcBorders>
              <w:top w:val="nil"/>
              <w:left w:val="nil"/>
              <w:bottom w:val="single" w:sz="4" w:space="0" w:color="auto"/>
              <w:right w:val="single" w:sz="4" w:space="0" w:color="auto"/>
            </w:tcBorders>
            <w:shd w:val="clear" w:color="000000" w:fill="D7E3BC"/>
            <w:vAlign w:val="center"/>
          </w:tcPr>
          <w:p w14:paraId="688AA610"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6</w:t>
            </w:r>
          </w:p>
        </w:tc>
        <w:tc>
          <w:tcPr>
            <w:tcW w:w="323" w:type="pct"/>
            <w:tcBorders>
              <w:top w:val="nil"/>
              <w:left w:val="nil"/>
              <w:bottom w:val="single" w:sz="4" w:space="0" w:color="auto"/>
              <w:right w:val="single" w:sz="4" w:space="0" w:color="auto"/>
            </w:tcBorders>
            <w:shd w:val="clear" w:color="000000" w:fill="D7E3BC"/>
            <w:vAlign w:val="center"/>
          </w:tcPr>
          <w:p w14:paraId="2A11A269"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18</w:t>
            </w:r>
          </w:p>
        </w:tc>
        <w:tc>
          <w:tcPr>
            <w:tcW w:w="1398" w:type="pct"/>
            <w:tcBorders>
              <w:top w:val="nil"/>
              <w:left w:val="nil"/>
              <w:bottom w:val="single" w:sz="4" w:space="0" w:color="auto"/>
              <w:right w:val="single" w:sz="4" w:space="0" w:color="auto"/>
            </w:tcBorders>
            <w:shd w:val="clear" w:color="000000" w:fill="D7E3BC"/>
            <w:vAlign w:val="center"/>
          </w:tcPr>
          <w:p w14:paraId="01904D8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r w:rsidR="00B65AC7" w14:paraId="01B753BB" w14:textId="77777777">
        <w:trPr>
          <w:trHeight w:val="288"/>
        </w:trPr>
        <w:tc>
          <w:tcPr>
            <w:tcW w:w="1520" w:type="pct"/>
            <w:tcBorders>
              <w:top w:val="nil"/>
              <w:left w:val="nil"/>
              <w:bottom w:val="nil"/>
              <w:right w:val="nil"/>
            </w:tcBorders>
            <w:noWrap/>
            <w:vAlign w:val="bottom"/>
          </w:tcPr>
          <w:p w14:paraId="05674009" w14:textId="77777777" w:rsidR="00B65AC7" w:rsidRDefault="00B65AC7">
            <w:pPr>
              <w:spacing w:line="240" w:lineRule="auto"/>
              <w:ind w:firstLine="0"/>
              <w:jc w:val="center"/>
              <w:rPr>
                <w:rFonts w:eastAsia="Times New Roman"/>
                <w:b/>
                <w:bCs/>
                <w:color w:val="000000"/>
                <w:sz w:val="24"/>
                <w:szCs w:val="24"/>
                <w:lang w:eastAsia="pt-BR"/>
              </w:rPr>
            </w:pPr>
          </w:p>
        </w:tc>
        <w:tc>
          <w:tcPr>
            <w:tcW w:w="526" w:type="pct"/>
            <w:tcBorders>
              <w:top w:val="nil"/>
              <w:left w:val="nil"/>
              <w:bottom w:val="nil"/>
              <w:right w:val="nil"/>
            </w:tcBorders>
            <w:noWrap/>
            <w:vAlign w:val="bottom"/>
          </w:tcPr>
          <w:p w14:paraId="651039C0"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3A845DD8"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0310F699"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3CD0F7DD"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37C1C08A"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1F044427" w14:textId="77777777" w:rsidR="00B65AC7" w:rsidRDefault="00B65AC7">
            <w:pPr>
              <w:spacing w:line="240" w:lineRule="auto"/>
              <w:ind w:firstLine="0"/>
              <w:jc w:val="left"/>
              <w:rPr>
                <w:rFonts w:eastAsia="Times New Roman"/>
                <w:sz w:val="20"/>
                <w:szCs w:val="20"/>
                <w:lang w:eastAsia="pt-BR"/>
              </w:rPr>
            </w:pPr>
          </w:p>
        </w:tc>
      </w:tr>
      <w:tr w:rsidR="00B65AC7" w14:paraId="7D833B2D" w14:textId="77777777">
        <w:trPr>
          <w:trHeight w:val="288"/>
        </w:trPr>
        <w:tc>
          <w:tcPr>
            <w:tcW w:w="1520" w:type="pct"/>
            <w:tcBorders>
              <w:top w:val="nil"/>
              <w:left w:val="nil"/>
              <w:bottom w:val="nil"/>
              <w:right w:val="nil"/>
            </w:tcBorders>
            <w:noWrap/>
            <w:vAlign w:val="bottom"/>
          </w:tcPr>
          <w:p w14:paraId="7113CBF4" w14:textId="77777777" w:rsidR="00B65AC7" w:rsidRDefault="00B65AC7">
            <w:pPr>
              <w:spacing w:line="240" w:lineRule="auto"/>
              <w:ind w:firstLine="0"/>
              <w:jc w:val="left"/>
              <w:rPr>
                <w:rFonts w:eastAsia="Times New Roman"/>
                <w:sz w:val="20"/>
                <w:szCs w:val="20"/>
                <w:lang w:eastAsia="pt-BR"/>
              </w:rPr>
            </w:pPr>
          </w:p>
        </w:tc>
        <w:tc>
          <w:tcPr>
            <w:tcW w:w="526" w:type="pct"/>
            <w:tcBorders>
              <w:top w:val="nil"/>
              <w:left w:val="nil"/>
              <w:bottom w:val="nil"/>
              <w:right w:val="nil"/>
            </w:tcBorders>
            <w:noWrap/>
            <w:vAlign w:val="bottom"/>
          </w:tcPr>
          <w:p w14:paraId="1F843121"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2D5D6F2B"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747E9697"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3764141E"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1564A715"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516A7E7C" w14:textId="77777777" w:rsidR="00B65AC7" w:rsidRDefault="00B65AC7">
            <w:pPr>
              <w:spacing w:line="240" w:lineRule="auto"/>
              <w:ind w:firstLine="0"/>
              <w:jc w:val="left"/>
              <w:rPr>
                <w:rFonts w:eastAsia="Times New Roman"/>
                <w:sz w:val="20"/>
                <w:szCs w:val="20"/>
                <w:lang w:eastAsia="pt-BR"/>
              </w:rPr>
            </w:pPr>
          </w:p>
        </w:tc>
      </w:tr>
      <w:tr w:rsidR="00B65AC7" w14:paraId="535C6912" w14:textId="77777777">
        <w:trPr>
          <w:trHeight w:val="312"/>
        </w:trPr>
        <w:tc>
          <w:tcPr>
            <w:tcW w:w="5000" w:type="pct"/>
            <w:gridSpan w:val="7"/>
            <w:tcBorders>
              <w:top w:val="single" w:sz="4" w:space="0" w:color="auto"/>
              <w:left w:val="single" w:sz="4" w:space="0" w:color="auto"/>
              <w:bottom w:val="single" w:sz="4" w:space="0" w:color="auto"/>
              <w:right w:val="single" w:sz="4" w:space="0" w:color="auto"/>
            </w:tcBorders>
            <w:shd w:val="clear" w:color="000000" w:fill="9BC2E6"/>
            <w:vAlign w:val="center"/>
          </w:tcPr>
          <w:p w14:paraId="2E822F46" w14:textId="5938BBF7" w:rsidR="00B65AC7" w:rsidRDefault="00000000">
            <w:pPr>
              <w:spacing w:line="240" w:lineRule="auto"/>
              <w:ind w:firstLine="0"/>
              <w:jc w:val="center"/>
              <w:rPr>
                <w:rFonts w:eastAsia="Times New Roman"/>
                <w:b/>
                <w:bCs/>
                <w:color w:val="000000"/>
                <w:sz w:val="24"/>
                <w:szCs w:val="24"/>
                <w:lang w:eastAsia="pt-BR"/>
              </w:rPr>
            </w:pPr>
            <w:bookmarkStart w:id="38" w:name="_Hlk127777823"/>
            <w:r>
              <w:rPr>
                <w:rFonts w:eastAsia="Times New Roman"/>
                <w:b/>
                <w:bCs/>
                <w:color w:val="000000"/>
                <w:sz w:val="24"/>
                <w:szCs w:val="24"/>
                <w:lang w:eastAsia="pt-BR"/>
              </w:rPr>
              <w:t xml:space="preserve">Terceiro </w:t>
            </w:r>
            <w:bookmarkEnd w:id="38"/>
            <w:r>
              <w:rPr>
                <w:rFonts w:eastAsia="Times New Roman"/>
                <w:b/>
                <w:bCs/>
                <w:color w:val="000000"/>
                <w:sz w:val="24"/>
                <w:szCs w:val="24"/>
                <w:lang w:eastAsia="pt-BR"/>
              </w:rPr>
              <w:t>Módulo de Formação Específica em Processos Gerenciais</w:t>
            </w:r>
          </w:p>
        </w:tc>
      </w:tr>
      <w:tr w:rsidR="00B65AC7" w14:paraId="66BE7683"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1B37ACCF"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Componente Curricular</w:t>
            </w:r>
          </w:p>
        </w:tc>
        <w:tc>
          <w:tcPr>
            <w:tcW w:w="526" w:type="pct"/>
            <w:tcBorders>
              <w:top w:val="nil"/>
              <w:left w:val="nil"/>
              <w:bottom w:val="single" w:sz="4" w:space="0" w:color="auto"/>
              <w:right w:val="single" w:sz="4" w:space="0" w:color="auto"/>
            </w:tcBorders>
            <w:shd w:val="clear" w:color="000000" w:fill="DDEBF7"/>
            <w:vAlign w:val="center"/>
          </w:tcPr>
          <w:p w14:paraId="41ED4FCD"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481B33B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569B5E2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vMerge w:val="restart"/>
            <w:tcBorders>
              <w:top w:val="nil"/>
              <w:left w:val="single" w:sz="4" w:space="0" w:color="auto"/>
              <w:bottom w:val="single" w:sz="4" w:space="0" w:color="auto"/>
              <w:right w:val="single" w:sz="4" w:space="0" w:color="auto"/>
            </w:tcBorders>
            <w:shd w:val="clear" w:color="000000" w:fill="DDEBF7"/>
            <w:vAlign w:val="center"/>
          </w:tcPr>
          <w:p w14:paraId="2176D46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Pré-requisito</w:t>
            </w:r>
          </w:p>
        </w:tc>
      </w:tr>
      <w:tr w:rsidR="00B65AC7" w14:paraId="0F776282"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33D5614C"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1C02750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255168C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3F2CD00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3535E93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7041F90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vMerge/>
            <w:tcBorders>
              <w:top w:val="nil"/>
              <w:left w:val="single" w:sz="4" w:space="0" w:color="auto"/>
              <w:bottom w:val="single" w:sz="4" w:space="0" w:color="auto"/>
              <w:right w:val="single" w:sz="4" w:space="0" w:color="auto"/>
            </w:tcBorders>
            <w:vAlign w:val="center"/>
          </w:tcPr>
          <w:p w14:paraId="2DFAF435" w14:textId="77777777" w:rsidR="00B65AC7" w:rsidRDefault="00B65AC7">
            <w:pPr>
              <w:spacing w:line="240" w:lineRule="auto"/>
              <w:ind w:firstLine="0"/>
              <w:jc w:val="left"/>
              <w:rPr>
                <w:rFonts w:eastAsia="Times New Roman"/>
                <w:b/>
                <w:bCs/>
                <w:color w:val="000000"/>
                <w:sz w:val="24"/>
                <w:szCs w:val="24"/>
                <w:lang w:eastAsia="pt-BR"/>
              </w:rPr>
            </w:pPr>
          </w:p>
        </w:tc>
      </w:tr>
      <w:tr w:rsidR="00B65AC7" w14:paraId="40AB5764" w14:textId="77777777">
        <w:trPr>
          <w:trHeight w:val="624"/>
        </w:trPr>
        <w:tc>
          <w:tcPr>
            <w:tcW w:w="1520" w:type="pct"/>
            <w:tcBorders>
              <w:top w:val="nil"/>
              <w:left w:val="single" w:sz="4" w:space="0" w:color="auto"/>
              <w:bottom w:val="single" w:sz="4" w:space="0" w:color="auto"/>
              <w:right w:val="single" w:sz="4" w:space="0" w:color="auto"/>
            </w:tcBorders>
            <w:vAlign w:val="center"/>
          </w:tcPr>
          <w:p w14:paraId="720AD31D" w14:textId="77777777" w:rsidR="00B65AC7" w:rsidRDefault="00000000">
            <w:pPr>
              <w:spacing w:line="240" w:lineRule="auto"/>
              <w:ind w:firstLine="0"/>
              <w:rPr>
                <w:rFonts w:eastAsia="Times New Roman"/>
                <w:color w:val="000000"/>
                <w:sz w:val="24"/>
                <w:szCs w:val="24"/>
                <w:lang w:eastAsia="pt-BR"/>
              </w:rPr>
            </w:pPr>
            <w:bookmarkStart w:id="39" w:name="_Hlk127777856"/>
            <w:r>
              <w:rPr>
                <w:color w:val="000000"/>
              </w:rPr>
              <w:lastRenderedPageBreak/>
              <w:t>Governança e Práticas Ambientais e Sociais (ESG)</w:t>
            </w:r>
          </w:p>
        </w:tc>
        <w:tc>
          <w:tcPr>
            <w:tcW w:w="526" w:type="pct"/>
            <w:tcBorders>
              <w:top w:val="nil"/>
              <w:left w:val="nil"/>
              <w:bottom w:val="single" w:sz="4" w:space="0" w:color="auto"/>
              <w:right w:val="single" w:sz="4" w:space="0" w:color="auto"/>
            </w:tcBorders>
            <w:vAlign w:val="center"/>
          </w:tcPr>
          <w:p w14:paraId="24520117"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79008513"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23FE332C"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69FDEFD4"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4DE697D8"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225C0EAA"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463A8EAA" w14:textId="77777777">
        <w:trPr>
          <w:trHeight w:val="624"/>
        </w:trPr>
        <w:tc>
          <w:tcPr>
            <w:tcW w:w="1520" w:type="pct"/>
            <w:tcBorders>
              <w:top w:val="nil"/>
              <w:left w:val="single" w:sz="4" w:space="0" w:color="auto"/>
              <w:bottom w:val="single" w:sz="4" w:space="0" w:color="auto"/>
              <w:right w:val="single" w:sz="4" w:space="0" w:color="auto"/>
            </w:tcBorders>
            <w:vAlign w:val="center"/>
          </w:tcPr>
          <w:p w14:paraId="084463AF" w14:textId="77777777" w:rsidR="00B65AC7" w:rsidRDefault="00000000">
            <w:pPr>
              <w:spacing w:line="240" w:lineRule="auto"/>
              <w:ind w:firstLine="0"/>
              <w:rPr>
                <w:rFonts w:eastAsia="Times New Roman"/>
                <w:color w:val="000000"/>
                <w:sz w:val="24"/>
                <w:szCs w:val="24"/>
                <w:lang w:eastAsia="pt-BR"/>
              </w:rPr>
            </w:pPr>
            <w:r>
              <w:rPr>
                <w:color w:val="000000"/>
              </w:rPr>
              <w:t>Tecnologia Aplicada à Gestão de Negócios</w:t>
            </w:r>
          </w:p>
        </w:tc>
        <w:tc>
          <w:tcPr>
            <w:tcW w:w="526" w:type="pct"/>
            <w:tcBorders>
              <w:top w:val="nil"/>
              <w:left w:val="nil"/>
              <w:bottom w:val="single" w:sz="4" w:space="0" w:color="auto"/>
              <w:right w:val="single" w:sz="4" w:space="0" w:color="auto"/>
            </w:tcBorders>
            <w:vAlign w:val="center"/>
          </w:tcPr>
          <w:p w14:paraId="42B0E792"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17B0B252"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70B5A4F0"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03859163"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362742BB"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1B37C984"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6C3169B5" w14:textId="77777777">
        <w:trPr>
          <w:trHeight w:val="312"/>
        </w:trPr>
        <w:tc>
          <w:tcPr>
            <w:tcW w:w="1520" w:type="pct"/>
            <w:tcBorders>
              <w:top w:val="nil"/>
              <w:left w:val="single" w:sz="4" w:space="0" w:color="auto"/>
              <w:bottom w:val="single" w:sz="4" w:space="0" w:color="auto"/>
              <w:right w:val="single" w:sz="4" w:space="0" w:color="auto"/>
            </w:tcBorders>
            <w:vAlign w:val="center"/>
          </w:tcPr>
          <w:p w14:paraId="4F7FF50F" w14:textId="77777777" w:rsidR="00B65AC7" w:rsidRDefault="00000000">
            <w:pPr>
              <w:spacing w:line="240" w:lineRule="auto"/>
              <w:ind w:firstLine="0"/>
              <w:rPr>
                <w:rFonts w:eastAsia="Times New Roman"/>
                <w:color w:val="000000"/>
                <w:sz w:val="24"/>
                <w:szCs w:val="24"/>
                <w:lang w:eastAsia="pt-BR"/>
              </w:rPr>
            </w:pPr>
            <w:r>
              <w:rPr>
                <w:color w:val="000000"/>
              </w:rPr>
              <w:t>Gerenciamento de Projetos</w:t>
            </w:r>
          </w:p>
        </w:tc>
        <w:tc>
          <w:tcPr>
            <w:tcW w:w="526" w:type="pct"/>
            <w:tcBorders>
              <w:top w:val="nil"/>
              <w:left w:val="nil"/>
              <w:bottom w:val="single" w:sz="4" w:space="0" w:color="auto"/>
              <w:right w:val="single" w:sz="4" w:space="0" w:color="auto"/>
            </w:tcBorders>
            <w:vAlign w:val="center"/>
          </w:tcPr>
          <w:p w14:paraId="7AE93077"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5EF53446"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7FE342C2"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4C850ACE"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26FC6445"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3B9F5FF7"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7F9E1372" w14:textId="77777777">
        <w:trPr>
          <w:trHeight w:val="312"/>
        </w:trPr>
        <w:tc>
          <w:tcPr>
            <w:tcW w:w="1520" w:type="pct"/>
            <w:tcBorders>
              <w:top w:val="nil"/>
              <w:left w:val="single" w:sz="4" w:space="0" w:color="auto"/>
              <w:bottom w:val="single" w:sz="4" w:space="0" w:color="auto"/>
              <w:right w:val="single" w:sz="4" w:space="0" w:color="auto"/>
            </w:tcBorders>
            <w:vAlign w:val="center"/>
          </w:tcPr>
          <w:p w14:paraId="3EB142EF" w14:textId="77777777" w:rsidR="00B65AC7" w:rsidRDefault="00000000">
            <w:pPr>
              <w:spacing w:line="240" w:lineRule="auto"/>
              <w:ind w:firstLine="0"/>
              <w:rPr>
                <w:rFonts w:eastAsia="Times New Roman"/>
                <w:color w:val="000000"/>
                <w:sz w:val="24"/>
                <w:szCs w:val="24"/>
                <w:lang w:eastAsia="pt-BR"/>
              </w:rPr>
            </w:pPr>
            <w:r>
              <w:rPr>
                <w:color w:val="000000"/>
              </w:rPr>
              <w:t>Laboratórios de Gestão</w:t>
            </w:r>
          </w:p>
        </w:tc>
        <w:tc>
          <w:tcPr>
            <w:tcW w:w="526" w:type="pct"/>
            <w:tcBorders>
              <w:top w:val="nil"/>
              <w:left w:val="nil"/>
              <w:bottom w:val="single" w:sz="4" w:space="0" w:color="auto"/>
              <w:right w:val="single" w:sz="4" w:space="0" w:color="auto"/>
            </w:tcBorders>
            <w:vAlign w:val="center"/>
          </w:tcPr>
          <w:p w14:paraId="3161A02B"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094A6731"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066586EA"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7FF576C0"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06D9A95A"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67429013"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69B42C24" w14:textId="77777777">
        <w:trPr>
          <w:trHeight w:val="312"/>
        </w:trPr>
        <w:tc>
          <w:tcPr>
            <w:tcW w:w="1520" w:type="pct"/>
            <w:tcBorders>
              <w:top w:val="nil"/>
              <w:left w:val="single" w:sz="4" w:space="0" w:color="auto"/>
              <w:bottom w:val="single" w:sz="4" w:space="0" w:color="auto"/>
              <w:right w:val="single" w:sz="4" w:space="0" w:color="auto"/>
            </w:tcBorders>
            <w:vAlign w:val="center"/>
          </w:tcPr>
          <w:p w14:paraId="6E5D07DA" w14:textId="77777777" w:rsidR="00B65AC7" w:rsidRDefault="00000000">
            <w:pPr>
              <w:spacing w:line="240" w:lineRule="auto"/>
              <w:ind w:firstLine="0"/>
              <w:rPr>
                <w:rFonts w:eastAsia="Times New Roman"/>
                <w:color w:val="000000"/>
                <w:sz w:val="24"/>
                <w:szCs w:val="24"/>
                <w:lang w:eastAsia="pt-BR"/>
              </w:rPr>
            </w:pPr>
            <w:r>
              <w:rPr>
                <w:color w:val="000000"/>
              </w:rPr>
              <w:t>Gestão Estratégica</w:t>
            </w:r>
          </w:p>
        </w:tc>
        <w:tc>
          <w:tcPr>
            <w:tcW w:w="526" w:type="pct"/>
            <w:tcBorders>
              <w:top w:val="nil"/>
              <w:left w:val="nil"/>
              <w:bottom w:val="single" w:sz="4" w:space="0" w:color="auto"/>
              <w:right w:val="single" w:sz="4" w:space="0" w:color="auto"/>
            </w:tcBorders>
            <w:vAlign w:val="center"/>
          </w:tcPr>
          <w:p w14:paraId="020337C0"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507E7679"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57" w:type="pct"/>
            <w:tcBorders>
              <w:top w:val="nil"/>
              <w:left w:val="nil"/>
              <w:bottom w:val="single" w:sz="4" w:space="0" w:color="auto"/>
              <w:right w:val="single" w:sz="4" w:space="0" w:color="auto"/>
            </w:tcBorders>
            <w:vAlign w:val="center"/>
          </w:tcPr>
          <w:p w14:paraId="1E93E2DE" w14:textId="77777777" w:rsidR="00B65AC7" w:rsidRDefault="00000000">
            <w:pPr>
              <w:spacing w:line="240" w:lineRule="auto"/>
              <w:ind w:firstLine="0"/>
              <w:jc w:val="center"/>
              <w:rPr>
                <w:rFonts w:eastAsia="Times New Roman"/>
                <w:color w:val="000000"/>
                <w:sz w:val="24"/>
                <w:szCs w:val="24"/>
                <w:lang w:eastAsia="pt-BR"/>
              </w:rPr>
            </w:pPr>
            <w:r>
              <w:rPr>
                <w:color w:val="000000"/>
              </w:rPr>
              <w:t>30</w:t>
            </w:r>
          </w:p>
        </w:tc>
        <w:tc>
          <w:tcPr>
            <w:tcW w:w="322" w:type="pct"/>
            <w:tcBorders>
              <w:top w:val="nil"/>
              <w:left w:val="nil"/>
              <w:bottom w:val="single" w:sz="4" w:space="0" w:color="auto"/>
              <w:right w:val="single" w:sz="4" w:space="0" w:color="auto"/>
            </w:tcBorders>
            <w:vAlign w:val="center"/>
          </w:tcPr>
          <w:p w14:paraId="2A732023"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1DA4AF1E"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51DEC18D" w14:textId="77777777" w:rsidR="00B65AC7" w:rsidRDefault="00000000">
            <w:pPr>
              <w:spacing w:line="240" w:lineRule="auto"/>
              <w:ind w:firstLine="0"/>
              <w:jc w:val="center"/>
              <w:rPr>
                <w:rFonts w:eastAsia="Times New Roman"/>
                <w:color w:val="000000"/>
                <w:sz w:val="24"/>
                <w:szCs w:val="24"/>
                <w:lang w:eastAsia="pt-BR"/>
              </w:rPr>
            </w:pPr>
            <w:r>
              <w:rPr>
                <w:color w:val="000000"/>
              </w:rPr>
              <w:t>--</w:t>
            </w:r>
          </w:p>
        </w:tc>
      </w:tr>
      <w:tr w:rsidR="00B65AC7" w14:paraId="2B6BF84E" w14:textId="77777777">
        <w:trPr>
          <w:trHeight w:val="936"/>
        </w:trPr>
        <w:tc>
          <w:tcPr>
            <w:tcW w:w="1520" w:type="pct"/>
            <w:tcBorders>
              <w:top w:val="nil"/>
              <w:left w:val="single" w:sz="4" w:space="0" w:color="auto"/>
              <w:bottom w:val="single" w:sz="4" w:space="0" w:color="auto"/>
              <w:right w:val="single" w:sz="4" w:space="0" w:color="auto"/>
            </w:tcBorders>
            <w:vAlign w:val="center"/>
          </w:tcPr>
          <w:p w14:paraId="400E4CD3" w14:textId="77777777" w:rsidR="00B65AC7" w:rsidRDefault="00000000">
            <w:pPr>
              <w:spacing w:line="240" w:lineRule="auto"/>
              <w:ind w:firstLine="0"/>
              <w:rPr>
                <w:rFonts w:eastAsia="Times New Roman"/>
                <w:color w:val="000000"/>
                <w:sz w:val="24"/>
                <w:szCs w:val="24"/>
                <w:lang w:eastAsia="pt-BR"/>
              </w:rPr>
            </w:pPr>
            <w:r>
              <w:rPr>
                <w:color w:val="000000"/>
              </w:rPr>
              <w:t>Projeto Integrado IV - Plano de Negócios Inovadores em Agronegócios</w:t>
            </w:r>
          </w:p>
        </w:tc>
        <w:tc>
          <w:tcPr>
            <w:tcW w:w="526" w:type="pct"/>
            <w:tcBorders>
              <w:top w:val="nil"/>
              <w:left w:val="nil"/>
              <w:bottom w:val="single" w:sz="4" w:space="0" w:color="auto"/>
              <w:right w:val="single" w:sz="4" w:space="0" w:color="auto"/>
            </w:tcBorders>
            <w:vAlign w:val="center"/>
          </w:tcPr>
          <w:p w14:paraId="7FA61C21" w14:textId="77777777" w:rsidR="00B65AC7" w:rsidRDefault="00000000">
            <w:pPr>
              <w:spacing w:line="240" w:lineRule="auto"/>
              <w:ind w:firstLine="0"/>
              <w:jc w:val="center"/>
              <w:rPr>
                <w:rFonts w:eastAsia="Times New Roman"/>
                <w:color w:val="000000"/>
                <w:sz w:val="24"/>
                <w:szCs w:val="24"/>
                <w:lang w:eastAsia="pt-BR"/>
              </w:rPr>
            </w:pPr>
            <w:r>
              <w:rPr>
                <w:color w:val="000000"/>
              </w:rPr>
              <w:t>60</w:t>
            </w:r>
          </w:p>
        </w:tc>
        <w:tc>
          <w:tcPr>
            <w:tcW w:w="554" w:type="pct"/>
            <w:tcBorders>
              <w:top w:val="nil"/>
              <w:left w:val="nil"/>
              <w:bottom w:val="single" w:sz="4" w:space="0" w:color="auto"/>
              <w:right w:val="single" w:sz="4" w:space="0" w:color="auto"/>
            </w:tcBorders>
            <w:vAlign w:val="center"/>
          </w:tcPr>
          <w:p w14:paraId="22922A42" w14:textId="77777777" w:rsidR="00B65AC7" w:rsidRDefault="00000000">
            <w:pPr>
              <w:spacing w:line="240" w:lineRule="auto"/>
              <w:ind w:firstLine="0"/>
              <w:jc w:val="center"/>
              <w:rPr>
                <w:rFonts w:eastAsia="Times New Roman"/>
                <w:color w:val="000000"/>
                <w:sz w:val="24"/>
                <w:szCs w:val="24"/>
                <w:lang w:eastAsia="pt-BR"/>
              </w:rPr>
            </w:pPr>
            <w:r>
              <w:rPr>
                <w:color w:val="000000"/>
              </w:rPr>
              <w:t>45</w:t>
            </w:r>
          </w:p>
        </w:tc>
        <w:tc>
          <w:tcPr>
            <w:tcW w:w="357" w:type="pct"/>
            <w:tcBorders>
              <w:top w:val="nil"/>
              <w:left w:val="nil"/>
              <w:bottom w:val="single" w:sz="4" w:space="0" w:color="auto"/>
              <w:right w:val="single" w:sz="4" w:space="0" w:color="auto"/>
            </w:tcBorders>
            <w:vAlign w:val="center"/>
          </w:tcPr>
          <w:p w14:paraId="5C6BDAA6" w14:textId="77777777" w:rsidR="00B65AC7" w:rsidRDefault="00000000">
            <w:pPr>
              <w:spacing w:line="240" w:lineRule="auto"/>
              <w:ind w:firstLine="0"/>
              <w:jc w:val="center"/>
              <w:rPr>
                <w:rFonts w:eastAsia="Times New Roman"/>
                <w:color w:val="000000"/>
                <w:sz w:val="24"/>
                <w:szCs w:val="24"/>
                <w:lang w:eastAsia="pt-BR"/>
              </w:rPr>
            </w:pPr>
            <w:r>
              <w:rPr>
                <w:color w:val="000000"/>
              </w:rPr>
              <w:t>15</w:t>
            </w:r>
          </w:p>
        </w:tc>
        <w:tc>
          <w:tcPr>
            <w:tcW w:w="322" w:type="pct"/>
            <w:tcBorders>
              <w:top w:val="nil"/>
              <w:left w:val="nil"/>
              <w:bottom w:val="single" w:sz="4" w:space="0" w:color="auto"/>
              <w:right w:val="single" w:sz="4" w:space="0" w:color="auto"/>
            </w:tcBorders>
            <w:vAlign w:val="center"/>
          </w:tcPr>
          <w:p w14:paraId="30B006BF" w14:textId="77777777" w:rsidR="00B65AC7" w:rsidRDefault="00000000">
            <w:pPr>
              <w:spacing w:line="240" w:lineRule="auto"/>
              <w:ind w:firstLine="0"/>
              <w:jc w:val="center"/>
              <w:rPr>
                <w:rFonts w:eastAsia="Times New Roman"/>
                <w:color w:val="000000"/>
                <w:sz w:val="24"/>
                <w:szCs w:val="24"/>
                <w:lang w:eastAsia="pt-BR"/>
              </w:rPr>
            </w:pPr>
            <w:r>
              <w:rPr>
                <w:color w:val="000000"/>
              </w:rPr>
              <w:t>1</w:t>
            </w:r>
          </w:p>
        </w:tc>
        <w:tc>
          <w:tcPr>
            <w:tcW w:w="323" w:type="pct"/>
            <w:tcBorders>
              <w:top w:val="nil"/>
              <w:left w:val="nil"/>
              <w:bottom w:val="single" w:sz="4" w:space="0" w:color="auto"/>
              <w:right w:val="single" w:sz="4" w:space="0" w:color="auto"/>
            </w:tcBorders>
            <w:vAlign w:val="center"/>
          </w:tcPr>
          <w:p w14:paraId="6BFF8B33" w14:textId="77777777" w:rsidR="00B65AC7" w:rsidRDefault="00000000">
            <w:pPr>
              <w:spacing w:line="240" w:lineRule="auto"/>
              <w:ind w:firstLine="0"/>
              <w:jc w:val="center"/>
              <w:rPr>
                <w:rFonts w:eastAsia="Times New Roman"/>
                <w:color w:val="000000"/>
                <w:sz w:val="24"/>
                <w:szCs w:val="24"/>
                <w:lang w:eastAsia="pt-BR"/>
              </w:rPr>
            </w:pPr>
            <w:r>
              <w:rPr>
                <w:color w:val="000000"/>
              </w:rPr>
              <w:t>3</w:t>
            </w:r>
          </w:p>
        </w:tc>
        <w:tc>
          <w:tcPr>
            <w:tcW w:w="1398" w:type="pct"/>
            <w:tcBorders>
              <w:top w:val="nil"/>
              <w:left w:val="nil"/>
              <w:bottom w:val="single" w:sz="4" w:space="0" w:color="auto"/>
              <w:right w:val="single" w:sz="4" w:space="0" w:color="auto"/>
            </w:tcBorders>
            <w:vAlign w:val="center"/>
          </w:tcPr>
          <w:p w14:paraId="458C1E1C" w14:textId="77777777" w:rsidR="00B65AC7" w:rsidRDefault="00000000">
            <w:pPr>
              <w:spacing w:line="240" w:lineRule="auto"/>
              <w:ind w:firstLine="0"/>
              <w:jc w:val="center"/>
              <w:rPr>
                <w:rFonts w:eastAsia="Times New Roman"/>
                <w:color w:val="000000"/>
                <w:sz w:val="24"/>
                <w:szCs w:val="24"/>
                <w:lang w:eastAsia="pt-BR"/>
              </w:rPr>
            </w:pPr>
            <w:r>
              <w:rPr>
                <w:color w:val="000000"/>
              </w:rPr>
              <w:t>Projeto Integrado III - Desenvolvimento de Soluções Inovadoras em Agronegócios</w:t>
            </w:r>
          </w:p>
        </w:tc>
      </w:tr>
      <w:bookmarkEnd w:id="39"/>
      <w:tr w:rsidR="00B65AC7" w14:paraId="4FA6E754"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6821A3E5" w14:textId="77777777" w:rsidR="00B65AC7" w:rsidRDefault="00000000">
            <w:pPr>
              <w:spacing w:line="240" w:lineRule="auto"/>
              <w:ind w:firstLine="0"/>
              <w:jc w:val="left"/>
              <w:rPr>
                <w:rFonts w:eastAsia="Times New Roman"/>
                <w:b/>
                <w:bCs/>
                <w:color w:val="000000"/>
                <w:sz w:val="24"/>
                <w:szCs w:val="24"/>
                <w:lang w:eastAsia="pt-BR"/>
              </w:rPr>
            </w:pPr>
            <w:r>
              <w:rPr>
                <w:rFonts w:eastAsia="Times New Roman"/>
                <w:b/>
                <w:bCs/>
                <w:sz w:val="24"/>
                <w:szCs w:val="24"/>
                <w:lang w:eastAsia="pt-BR"/>
              </w:rPr>
              <w:t>Total</w:t>
            </w:r>
          </w:p>
        </w:tc>
        <w:tc>
          <w:tcPr>
            <w:tcW w:w="526" w:type="pct"/>
            <w:tcBorders>
              <w:top w:val="nil"/>
              <w:left w:val="nil"/>
              <w:bottom w:val="single" w:sz="4" w:space="0" w:color="auto"/>
              <w:right w:val="single" w:sz="4" w:space="0" w:color="auto"/>
            </w:tcBorders>
            <w:shd w:val="clear" w:color="000000" w:fill="D7E3BC"/>
            <w:vAlign w:val="center"/>
          </w:tcPr>
          <w:p w14:paraId="6D99870B"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360</w:t>
            </w:r>
          </w:p>
        </w:tc>
        <w:tc>
          <w:tcPr>
            <w:tcW w:w="554" w:type="pct"/>
            <w:tcBorders>
              <w:top w:val="nil"/>
              <w:left w:val="nil"/>
              <w:bottom w:val="single" w:sz="4" w:space="0" w:color="auto"/>
              <w:right w:val="single" w:sz="4" w:space="0" w:color="auto"/>
            </w:tcBorders>
            <w:shd w:val="clear" w:color="000000" w:fill="D7E3BC"/>
            <w:vAlign w:val="center"/>
          </w:tcPr>
          <w:p w14:paraId="35DE9EB1"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240</w:t>
            </w:r>
          </w:p>
        </w:tc>
        <w:tc>
          <w:tcPr>
            <w:tcW w:w="357" w:type="pct"/>
            <w:tcBorders>
              <w:top w:val="nil"/>
              <w:left w:val="nil"/>
              <w:bottom w:val="single" w:sz="4" w:space="0" w:color="auto"/>
              <w:right w:val="single" w:sz="4" w:space="0" w:color="auto"/>
            </w:tcBorders>
            <w:shd w:val="clear" w:color="000000" w:fill="D7E3BC"/>
            <w:vAlign w:val="center"/>
          </w:tcPr>
          <w:p w14:paraId="387AC325"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120</w:t>
            </w:r>
          </w:p>
        </w:tc>
        <w:tc>
          <w:tcPr>
            <w:tcW w:w="322" w:type="pct"/>
            <w:tcBorders>
              <w:top w:val="nil"/>
              <w:left w:val="nil"/>
              <w:bottom w:val="single" w:sz="4" w:space="0" w:color="auto"/>
              <w:right w:val="single" w:sz="4" w:space="0" w:color="auto"/>
            </w:tcBorders>
            <w:shd w:val="clear" w:color="000000" w:fill="D7E3BC"/>
            <w:vAlign w:val="center"/>
          </w:tcPr>
          <w:p w14:paraId="589D29EC"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6</w:t>
            </w:r>
          </w:p>
        </w:tc>
        <w:tc>
          <w:tcPr>
            <w:tcW w:w="323" w:type="pct"/>
            <w:tcBorders>
              <w:top w:val="nil"/>
              <w:left w:val="nil"/>
              <w:bottom w:val="single" w:sz="4" w:space="0" w:color="auto"/>
              <w:right w:val="single" w:sz="4" w:space="0" w:color="auto"/>
            </w:tcBorders>
            <w:shd w:val="clear" w:color="000000" w:fill="D7E3BC"/>
            <w:vAlign w:val="center"/>
          </w:tcPr>
          <w:p w14:paraId="205E2784"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18</w:t>
            </w:r>
          </w:p>
        </w:tc>
        <w:tc>
          <w:tcPr>
            <w:tcW w:w="1398" w:type="pct"/>
            <w:tcBorders>
              <w:top w:val="nil"/>
              <w:left w:val="nil"/>
              <w:bottom w:val="single" w:sz="4" w:space="0" w:color="auto"/>
              <w:right w:val="single" w:sz="4" w:space="0" w:color="auto"/>
            </w:tcBorders>
            <w:shd w:val="clear" w:color="000000" w:fill="D7E3BC"/>
            <w:vAlign w:val="center"/>
          </w:tcPr>
          <w:p w14:paraId="571EB231"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w:t>
            </w:r>
          </w:p>
        </w:tc>
      </w:tr>
      <w:tr w:rsidR="00B65AC7" w14:paraId="5180091E" w14:textId="77777777">
        <w:trPr>
          <w:trHeight w:val="288"/>
        </w:trPr>
        <w:tc>
          <w:tcPr>
            <w:tcW w:w="1520" w:type="pct"/>
            <w:tcBorders>
              <w:top w:val="nil"/>
              <w:left w:val="nil"/>
              <w:bottom w:val="nil"/>
              <w:right w:val="nil"/>
            </w:tcBorders>
            <w:noWrap/>
            <w:vAlign w:val="bottom"/>
          </w:tcPr>
          <w:p w14:paraId="51056013" w14:textId="77777777" w:rsidR="00B65AC7" w:rsidRDefault="00B65AC7">
            <w:pPr>
              <w:spacing w:line="240" w:lineRule="auto"/>
              <w:ind w:firstLine="0"/>
              <w:jc w:val="center"/>
              <w:rPr>
                <w:rFonts w:eastAsia="Times New Roman"/>
                <w:b/>
                <w:bCs/>
                <w:color w:val="000000"/>
                <w:sz w:val="24"/>
                <w:szCs w:val="24"/>
                <w:lang w:eastAsia="pt-BR"/>
              </w:rPr>
            </w:pPr>
          </w:p>
        </w:tc>
        <w:tc>
          <w:tcPr>
            <w:tcW w:w="526" w:type="pct"/>
            <w:tcBorders>
              <w:top w:val="nil"/>
              <w:left w:val="nil"/>
              <w:bottom w:val="nil"/>
              <w:right w:val="nil"/>
            </w:tcBorders>
            <w:noWrap/>
            <w:vAlign w:val="bottom"/>
          </w:tcPr>
          <w:p w14:paraId="56439B95"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7AB4856E"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7A6FD926"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2FEA8150"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526FB34D"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223E77A0" w14:textId="77777777" w:rsidR="00B65AC7" w:rsidRDefault="00B65AC7">
            <w:pPr>
              <w:spacing w:line="240" w:lineRule="auto"/>
              <w:ind w:firstLine="0"/>
              <w:jc w:val="left"/>
              <w:rPr>
                <w:rFonts w:eastAsia="Times New Roman"/>
                <w:sz w:val="20"/>
                <w:szCs w:val="20"/>
                <w:lang w:eastAsia="pt-BR"/>
              </w:rPr>
            </w:pPr>
          </w:p>
        </w:tc>
      </w:tr>
      <w:tr w:rsidR="00B65AC7" w14:paraId="6CC59188" w14:textId="77777777">
        <w:trPr>
          <w:trHeight w:val="288"/>
        </w:trPr>
        <w:tc>
          <w:tcPr>
            <w:tcW w:w="1520" w:type="pct"/>
            <w:tcBorders>
              <w:top w:val="nil"/>
              <w:left w:val="nil"/>
              <w:bottom w:val="nil"/>
              <w:right w:val="nil"/>
            </w:tcBorders>
            <w:noWrap/>
            <w:vAlign w:val="bottom"/>
          </w:tcPr>
          <w:p w14:paraId="37EAB57E" w14:textId="77777777" w:rsidR="00B65AC7" w:rsidRDefault="00B65AC7">
            <w:pPr>
              <w:spacing w:line="240" w:lineRule="auto"/>
              <w:ind w:firstLine="0"/>
              <w:jc w:val="left"/>
              <w:rPr>
                <w:rFonts w:eastAsia="Times New Roman"/>
                <w:sz w:val="20"/>
                <w:szCs w:val="20"/>
                <w:lang w:eastAsia="pt-BR"/>
              </w:rPr>
            </w:pPr>
          </w:p>
        </w:tc>
        <w:tc>
          <w:tcPr>
            <w:tcW w:w="526" w:type="pct"/>
            <w:tcBorders>
              <w:top w:val="nil"/>
              <w:left w:val="nil"/>
              <w:bottom w:val="nil"/>
              <w:right w:val="nil"/>
            </w:tcBorders>
            <w:noWrap/>
            <w:vAlign w:val="bottom"/>
          </w:tcPr>
          <w:p w14:paraId="42416456" w14:textId="77777777" w:rsidR="00B65AC7" w:rsidRDefault="00B65AC7">
            <w:pPr>
              <w:spacing w:line="240" w:lineRule="auto"/>
              <w:ind w:firstLine="0"/>
              <w:jc w:val="left"/>
              <w:rPr>
                <w:rFonts w:eastAsia="Times New Roman"/>
                <w:sz w:val="20"/>
                <w:szCs w:val="20"/>
                <w:lang w:eastAsia="pt-BR"/>
              </w:rPr>
            </w:pPr>
          </w:p>
        </w:tc>
        <w:tc>
          <w:tcPr>
            <w:tcW w:w="554" w:type="pct"/>
            <w:tcBorders>
              <w:top w:val="nil"/>
              <w:left w:val="nil"/>
              <w:bottom w:val="nil"/>
              <w:right w:val="nil"/>
            </w:tcBorders>
            <w:noWrap/>
            <w:vAlign w:val="bottom"/>
          </w:tcPr>
          <w:p w14:paraId="61B30E9B" w14:textId="77777777" w:rsidR="00B65AC7" w:rsidRDefault="00B65AC7">
            <w:pPr>
              <w:spacing w:line="240" w:lineRule="auto"/>
              <w:ind w:firstLine="0"/>
              <w:jc w:val="left"/>
              <w:rPr>
                <w:rFonts w:eastAsia="Times New Roman"/>
                <w:sz w:val="20"/>
                <w:szCs w:val="20"/>
                <w:lang w:eastAsia="pt-BR"/>
              </w:rPr>
            </w:pPr>
          </w:p>
        </w:tc>
        <w:tc>
          <w:tcPr>
            <w:tcW w:w="357" w:type="pct"/>
            <w:tcBorders>
              <w:top w:val="nil"/>
              <w:left w:val="nil"/>
              <w:bottom w:val="nil"/>
              <w:right w:val="nil"/>
            </w:tcBorders>
            <w:noWrap/>
            <w:vAlign w:val="bottom"/>
          </w:tcPr>
          <w:p w14:paraId="2D444892" w14:textId="77777777" w:rsidR="00B65AC7" w:rsidRDefault="00B65AC7">
            <w:pPr>
              <w:spacing w:line="240" w:lineRule="auto"/>
              <w:ind w:firstLine="0"/>
              <w:jc w:val="left"/>
              <w:rPr>
                <w:rFonts w:eastAsia="Times New Roman"/>
                <w:sz w:val="20"/>
                <w:szCs w:val="20"/>
                <w:lang w:eastAsia="pt-BR"/>
              </w:rPr>
            </w:pPr>
          </w:p>
        </w:tc>
        <w:tc>
          <w:tcPr>
            <w:tcW w:w="322" w:type="pct"/>
            <w:tcBorders>
              <w:top w:val="nil"/>
              <w:left w:val="nil"/>
              <w:bottom w:val="nil"/>
              <w:right w:val="nil"/>
            </w:tcBorders>
            <w:noWrap/>
            <w:vAlign w:val="bottom"/>
          </w:tcPr>
          <w:p w14:paraId="2FA0D0F9" w14:textId="77777777" w:rsidR="00B65AC7" w:rsidRDefault="00B65AC7">
            <w:pPr>
              <w:spacing w:line="240" w:lineRule="auto"/>
              <w:ind w:firstLine="0"/>
              <w:jc w:val="left"/>
              <w:rPr>
                <w:rFonts w:eastAsia="Times New Roman"/>
                <w:sz w:val="20"/>
                <w:szCs w:val="20"/>
                <w:lang w:eastAsia="pt-BR"/>
              </w:rPr>
            </w:pPr>
          </w:p>
        </w:tc>
        <w:tc>
          <w:tcPr>
            <w:tcW w:w="323" w:type="pct"/>
            <w:tcBorders>
              <w:top w:val="nil"/>
              <w:left w:val="nil"/>
              <w:bottom w:val="nil"/>
              <w:right w:val="nil"/>
            </w:tcBorders>
            <w:noWrap/>
            <w:vAlign w:val="bottom"/>
          </w:tcPr>
          <w:p w14:paraId="477DA252" w14:textId="77777777" w:rsidR="00B65AC7" w:rsidRDefault="00B65AC7">
            <w:pPr>
              <w:spacing w:line="240" w:lineRule="auto"/>
              <w:ind w:firstLine="0"/>
              <w:jc w:val="left"/>
              <w:rPr>
                <w:rFonts w:eastAsia="Times New Roman"/>
                <w:sz w:val="20"/>
                <w:szCs w:val="20"/>
                <w:lang w:eastAsia="pt-BR"/>
              </w:rPr>
            </w:pPr>
          </w:p>
        </w:tc>
        <w:tc>
          <w:tcPr>
            <w:tcW w:w="1398" w:type="pct"/>
            <w:tcBorders>
              <w:top w:val="nil"/>
              <w:left w:val="nil"/>
              <w:bottom w:val="nil"/>
              <w:right w:val="nil"/>
            </w:tcBorders>
            <w:noWrap/>
            <w:vAlign w:val="bottom"/>
          </w:tcPr>
          <w:p w14:paraId="39C8F0AB" w14:textId="77777777" w:rsidR="00B65AC7" w:rsidRDefault="00B65AC7">
            <w:pPr>
              <w:spacing w:line="240" w:lineRule="auto"/>
              <w:ind w:firstLine="0"/>
              <w:jc w:val="left"/>
              <w:rPr>
                <w:rFonts w:eastAsia="Times New Roman"/>
                <w:sz w:val="20"/>
                <w:szCs w:val="20"/>
                <w:lang w:eastAsia="pt-BR"/>
              </w:rPr>
            </w:pPr>
          </w:p>
        </w:tc>
      </w:tr>
      <w:bookmarkEnd w:id="32"/>
      <w:tr w:rsidR="00B65AC7" w14:paraId="4D659B61" w14:textId="77777777">
        <w:trPr>
          <w:trHeight w:val="312"/>
        </w:trPr>
        <w:tc>
          <w:tcPr>
            <w:tcW w:w="3602" w:type="pct"/>
            <w:gridSpan w:val="6"/>
            <w:tcBorders>
              <w:top w:val="single" w:sz="4" w:space="0" w:color="auto"/>
              <w:left w:val="single" w:sz="4" w:space="0" w:color="auto"/>
              <w:bottom w:val="single" w:sz="4" w:space="0" w:color="auto"/>
              <w:right w:val="single" w:sz="4" w:space="0" w:color="000000"/>
            </w:tcBorders>
            <w:shd w:val="clear" w:color="000000" w:fill="9BC2E6"/>
            <w:vAlign w:val="center"/>
          </w:tcPr>
          <w:p w14:paraId="726CFE32"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Quadro Geral do Itinerário Formativo</w:t>
            </w:r>
          </w:p>
        </w:tc>
        <w:tc>
          <w:tcPr>
            <w:tcW w:w="1398" w:type="pct"/>
            <w:tcBorders>
              <w:top w:val="nil"/>
              <w:left w:val="nil"/>
              <w:bottom w:val="nil"/>
              <w:right w:val="nil"/>
            </w:tcBorders>
            <w:noWrap/>
            <w:vAlign w:val="bottom"/>
          </w:tcPr>
          <w:p w14:paraId="5A60C4AA" w14:textId="77777777" w:rsidR="00B65AC7" w:rsidRDefault="00B65AC7">
            <w:pPr>
              <w:spacing w:line="240" w:lineRule="auto"/>
              <w:ind w:firstLine="0"/>
              <w:jc w:val="center"/>
              <w:rPr>
                <w:rFonts w:eastAsia="Times New Roman"/>
                <w:b/>
                <w:bCs/>
                <w:color w:val="000000"/>
                <w:sz w:val="24"/>
                <w:szCs w:val="24"/>
                <w:lang w:eastAsia="pt-BR"/>
              </w:rPr>
            </w:pPr>
          </w:p>
        </w:tc>
      </w:tr>
      <w:tr w:rsidR="00B65AC7" w14:paraId="04CCCA78" w14:textId="77777777">
        <w:trPr>
          <w:trHeight w:val="312"/>
        </w:trPr>
        <w:tc>
          <w:tcPr>
            <w:tcW w:w="1520" w:type="pct"/>
            <w:vMerge w:val="restart"/>
            <w:tcBorders>
              <w:top w:val="nil"/>
              <w:left w:val="single" w:sz="4" w:space="0" w:color="auto"/>
              <w:bottom w:val="single" w:sz="4" w:space="0" w:color="auto"/>
              <w:right w:val="single" w:sz="4" w:space="0" w:color="auto"/>
            </w:tcBorders>
            <w:shd w:val="clear" w:color="000000" w:fill="DDEBF7"/>
            <w:vAlign w:val="center"/>
          </w:tcPr>
          <w:p w14:paraId="4E06A81C"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Módulos</w:t>
            </w:r>
          </w:p>
        </w:tc>
        <w:tc>
          <w:tcPr>
            <w:tcW w:w="526" w:type="pct"/>
            <w:tcBorders>
              <w:top w:val="nil"/>
              <w:left w:val="nil"/>
              <w:bottom w:val="single" w:sz="4" w:space="0" w:color="auto"/>
              <w:right w:val="single" w:sz="4" w:space="0" w:color="auto"/>
            </w:tcBorders>
            <w:shd w:val="clear" w:color="000000" w:fill="DDEBF7"/>
            <w:vAlign w:val="center"/>
          </w:tcPr>
          <w:p w14:paraId="706C2C23"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911" w:type="pct"/>
            <w:gridSpan w:val="2"/>
            <w:tcBorders>
              <w:top w:val="single" w:sz="4" w:space="0" w:color="auto"/>
              <w:left w:val="nil"/>
              <w:bottom w:val="single" w:sz="4" w:space="0" w:color="auto"/>
              <w:right w:val="single" w:sz="4" w:space="0" w:color="auto"/>
            </w:tcBorders>
            <w:shd w:val="clear" w:color="000000" w:fill="DDEBF7"/>
            <w:vAlign w:val="center"/>
          </w:tcPr>
          <w:p w14:paraId="00E61F1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CH</w:t>
            </w:r>
          </w:p>
        </w:tc>
        <w:tc>
          <w:tcPr>
            <w:tcW w:w="645" w:type="pct"/>
            <w:gridSpan w:val="2"/>
            <w:tcBorders>
              <w:top w:val="single" w:sz="4" w:space="0" w:color="auto"/>
              <w:left w:val="nil"/>
              <w:bottom w:val="single" w:sz="4" w:space="0" w:color="auto"/>
              <w:right w:val="single" w:sz="4" w:space="0" w:color="auto"/>
            </w:tcBorders>
            <w:shd w:val="clear" w:color="000000" w:fill="DDEBF7"/>
            <w:vAlign w:val="center"/>
          </w:tcPr>
          <w:p w14:paraId="1744AB07"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Créditos</w:t>
            </w:r>
          </w:p>
        </w:tc>
        <w:tc>
          <w:tcPr>
            <w:tcW w:w="1398" w:type="pct"/>
            <w:tcBorders>
              <w:top w:val="nil"/>
              <w:left w:val="nil"/>
              <w:bottom w:val="nil"/>
              <w:right w:val="nil"/>
            </w:tcBorders>
            <w:noWrap/>
            <w:vAlign w:val="bottom"/>
          </w:tcPr>
          <w:p w14:paraId="4061D8F3" w14:textId="77777777" w:rsidR="00B65AC7" w:rsidRDefault="00B65AC7">
            <w:pPr>
              <w:spacing w:line="240" w:lineRule="auto"/>
              <w:ind w:firstLine="0"/>
              <w:jc w:val="center"/>
              <w:rPr>
                <w:rFonts w:eastAsia="Times New Roman"/>
                <w:b/>
                <w:bCs/>
                <w:color w:val="000000"/>
                <w:sz w:val="24"/>
                <w:szCs w:val="24"/>
                <w:lang w:eastAsia="pt-BR"/>
              </w:rPr>
            </w:pPr>
          </w:p>
        </w:tc>
      </w:tr>
      <w:tr w:rsidR="00B65AC7" w14:paraId="58FA2009" w14:textId="77777777">
        <w:trPr>
          <w:trHeight w:val="312"/>
        </w:trPr>
        <w:tc>
          <w:tcPr>
            <w:tcW w:w="1520" w:type="pct"/>
            <w:vMerge/>
            <w:tcBorders>
              <w:top w:val="nil"/>
              <w:left w:val="single" w:sz="4" w:space="0" w:color="auto"/>
              <w:bottom w:val="single" w:sz="4" w:space="0" w:color="auto"/>
              <w:right w:val="single" w:sz="4" w:space="0" w:color="auto"/>
            </w:tcBorders>
            <w:vAlign w:val="center"/>
          </w:tcPr>
          <w:p w14:paraId="3F8013D8" w14:textId="77777777" w:rsidR="00B65AC7" w:rsidRDefault="00B65AC7">
            <w:pPr>
              <w:spacing w:line="240" w:lineRule="auto"/>
              <w:ind w:firstLine="0"/>
              <w:jc w:val="left"/>
              <w:rPr>
                <w:rFonts w:eastAsia="Times New Roman"/>
                <w:b/>
                <w:bCs/>
                <w:color w:val="000000"/>
                <w:sz w:val="24"/>
                <w:szCs w:val="24"/>
                <w:lang w:eastAsia="pt-BR"/>
              </w:rPr>
            </w:pPr>
          </w:p>
        </w:tc>
        <w:tc>
          <w:tcPr>
            <w:tcW w:w="526" w:type="pct"/>
            <w:tcBorders>
              <w:top w:val="nil"/>
              <w:left w:val="nil"/>
              <w:bottom w:val="single" w:sz="4" w:space="0" w:color="auto"/>
              <w:right w:val="single" w:sz="4" w:space="0" w:color="auto"/>
            </w:tcBorders>
            <w:shd w:val="clear" w:color="000000" w:fill="DDEBF7"/>
            <w:vAlign w:val="center"/>
          </w:tcPr>
          <w:p w14:paraId="2F860C6D"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54" w:type="pct"/>
            <w:tcBorders>
              <w:top w:val="nil"/>
              <w:left w:val="nil"/>
              <w:bottom w:val="single" w:sz="4" w:space="0" w:color="auto"/>
              <w:right w:val="single" w:sz="4" w:space="0" w:color="auto"/>
            </w:tcBorders>
            <w:shd w:val="clear" w:color="000000" w:fill="DDEBF7"/>
            <w:vAlign w:val="center"/>
          </w:tcPr>
          <w:p w14:paraId="44978BF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Pres.</w:t>
            </w:r>
          </w:p>
        </w:tc>
        <w:tc>
          <w:tcPr>
            <w:tcW w:w="357" w:type="pct"/>
            <w:tcBorders>
              <w:top w:val="nil"/>
              <w:left w:val="nil"/>
              <w:bottom w:val="single" w:sz="4" w:space="0" w:color="auto"/>
              <w:right w:val="single" w:sz="4" w:space="0" w:color="auto"/>
            </w:tcBorders>
            <w:shd w:val="clear" w:color="000000" w:fill="DDEBF7"/>
            <w:vAlign w:val="center"/>
          </w:tcPr>
          <w:p w14:paraId="04E1387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EAD</w:t>
            </w:r>
          </w:p>
        </w:tc>
        <w:tc>
          <w:tcPr>
            <w:tcW w:w="322" w:type="pct"/>
            <w:tcBorders>
              <w:top w:val="nil"/>
              <w:left w:val="nil"/>
              <w:bottom w:val="single" w:sz="4" w:space="0" w:color="auto"/>
              <w:right w:val="single" w:sz="4" w:space="0" w:color="auto"/>
            </w:tcBorders>
            <w:shd w:val="clear" w:color="000000" w:fill="DDEBF7"/>
            <w:vAlign w:val="center"/>
          </w:tcPr>
          <w:p w14:paraId="4F3F9D0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w:t>
            </w:r>
          </w:p>
        </w:tc>
        <w:tc>
          <w:tcPr>
            <w:tcW w:w="323" w:type="pct"/>
            <w:tcBorders>
              <w:top w:val="nil"/>
              <w:left w:val="nil"/>
              <w:bottom w:val="single" w:sz="4" w:space="0" w:color="auto"/>
              <w:right w:val="single" w:sz="4" w:space="0" w:color="auto"/>
            </w:tcBorders>
            <w:shd w:val="clear" w:color="000000" w:fill="DDEBF7"/>
            <w:vAlign w:val="center"/>
          </w:tcPr>
          <w:p w14:paraId="5678A63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P</w:t>
            </w:r>
          </w:p>
        </w:tc>
        <w:tc>
          <w:tcPr>
            <w:tcW w:w="1398" w:type="pct"/>
            <w:tcBorders>
              <w:top w:val="nil"/>
              <w:left w:val="nil"/>
              <w:bottom w:val="nil"/>
              <w:right w:val="nil"/>
            </w:tcBorders>
            <w:noWrap/>
            <w:vAlign w:val="bottom"/>
          </w:tcPr>
          <w:p w14:paraId="6D8D18B7" w14:textId="77777777" w:rsidR="00B65AC7" w:rsidRDefault="00B65AC7">
            <w:pPr>
              <w:spacing w:line="240" w:lineRule="auto"/>
              <w:ind w:firstLine="0"/>
              <w:jc w:val="center"/>
              <w:rPr>
                <w:rFonts w:eastAsia="Times New Roman"/>
                <w:b/>
                <w:bCs/>
                <w:color w:val="000000"/>
                <w:sz w:val="24"/>
                <w:szCs w:val="24"/>
                <w:lang w:eastAsia="pt-BR"/>
              </w:rPr>
            </w:pPr>
          </w:p>
        </w:tc>
      </w:tr>
      <w:tr w:rsidR="00B65AC7" w14:paraId="4F575B4F" w14:textId="77777777">
        <w:trPr>
          <w:trHeight w:val="312"/>
        </w:trPr>
        <w:tc>
          <w:tcPr>
            <w:tcW w:w="1520" w:type="pct"/>
            <w:tcBorders>
              <w:top w:val="nil"/>
              <w:left w:val="single" w:sz="4" w:space="0" w:color="auto"/>
              <w:bottom w:val="single" w:sz="4" w:space="0" w:color="auto"/>
              <w:right w:val="single" w:sz="4" w:space="0" w:color="auto"/>
            </w:tcBorders>
            <w:vAlign w:val="center"/>
          </w:tcPr>
          <w:p w14:paraId="0EABE75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Módulo de Formação Básica em Gestão</w:t>
            </w:r>
          </w:p>
        </w:tc>
        <w:tc>
          <w:tcPr>
            <w:tcW w:w="526" w:type="pct"/>
            <w:tcBorders>
              <w:top w:val="nil"/>
              <w:left w:val="nil"/>
              <w:bottom w:val="single" w:sz="4" w:space="0" w:color="auto"/>
              <w:right w:val="single" w:sz="4" w:space="0" w:color="auto"/>
            </w:tcBorders>
            <w:vAlign w:val="center"/>
          </w:tcPr>
          <w:p w14:paraId="73D6C7EC" w14:textId="77777777" w:rsidR="00B65AC7" w:rsidRDefault="00000000">
            <w:pPr>
              <w:spacing w:line="240" w:lineRule="auto"/>
              <w:ind w:firstLine="0"/>
              <w:jc w:val="center"/>
              <w:rPr>
                <w:rFonts w:eastAsia="Times New Roman"/>
                <w:color w:val="000000"/>
                <w:sz w:val="24"/>
                <w:szCs w:val="24"/>
                <w:lang w:eastAsia="pt-BR"/>
              </w:rPr>
            </w:pPr>
            <w:r>
              <w:rPr>
                <w:color w:val="000000"/>
              </w:rPr>
              <w:t>360</w:t>
            </w:r>
          </w:p>
        </w:tc>
        <w:tc>
          <w:tcPr>
            <w:tcW w:w="554" w:type="pct"/>
            <w:tcBorders>
              <w:top w:val="nil"/>
              <w:left w:val="nil"/>
              <w:bottom w:val="single" w:sz="4" w:space="0" w:color="auto"/>
              <w:right w:val="single" w:sz="4" w:space="0" w:color="auto"/>
            </w:tcBorders>
            <w:vAlign w:val="center"/>
          </w:tcPr>
          <w:p w14:paraId="11C0A857" w14:textId="77777777" w:rsidR="00B65AC7" w:rsidRDefault="00000000">
            <w:pPr>
              <w:spacing w:line="240" w:lineRule="auto"/>
              <w:ind w:firstLine="0"/>
              <w:jc w:val="center"/>
              <w:rPr>
                <w:rFonts w:eastAsia="Times New Roman"/>
                <w:color w:val="000000"/>
                <w:sz w:val="24"/>
                <w:szCs w:val="24"/>
                <w:lang w:eastAsia="pt-BR"/>
              </w:rPr>
            </w:pPr>
            <w:r>
              <w:rPr>
                <w:color w:val="000000"/>
              </w:rPr>
              <w:t>240</w:t>
            </w:r>
          </w:p>
        </w:tc>
        <w:tc>
          <w:tcPr>
            <w:tcW w:w="357" w:type="pct"/>
            <w:tcBorders>
              <w:top w:val="nil"/>
              <w:left w:val="nil"/>
              <w:bottom w:val="single" w:sz="4" w:space="0" w:color="auto"/>
              <w:right w:val="single" w:sz="4" w:space="0" w:color="auto"/>
            </w:tcBorders>
            <w:vAlign w:val="center"/>
          </w:tcPr>
          <w:p w14:paraId="2706D1F9" w14:textId="77777777" w:rsidR="00B65AC7" w:rsidRDefault="00000000">
            <w:pPr>
              <w:spacing w:line="240" w:lineRule="auto"/>
              <w:ind w:firstLine="0"/>
              <w:jc w:val="center"/>
              <w:rPr>
                <w:rFonts w:eastAsia="Times New Roman"/>
                <w:color w:val="000000"/>
                <w:sz w:val="24"/>
                <w:szCs w:val="24"/>
                <w:lang w:eastAsia="pt-BR"/>
              </w:rPr>
            </w:pPr>
            <w:r>
              <w:rPr>
                <w:color w:val="000000"/>
              </w:rPr>
              <w:t>120</w:t>
            </w:r>
          </w:p>
        </w:tc>
        <w:tc>
          <w:tcPr>
            <w:tcW w:w="322" w:type="pct"/>
            <w:tcBorders>
              <w:top w:val="nil"/>
              <w:left w:val="nil"/>
              <w:bottom w:val="single" w:sz="4" w:space="0" w:color="auto"/>
              <w:right w:val="single" w:sz="4" w:space="0" w:color="auto"/>
            </w:tcBorders>
            <w:vAlign w:val="center"/>
          </w:tcPr>
          <w:p w14:paraId="4BB1F20E" w14:textId="77777777" w:rsidR="00B65AC7" w:rsidRDefault="00000000">
            <w:pPr>
              <w:spacing w:line="240" w:lineRule="auto"/>
              <w:ind w:firstLine="0"/>
              <w:jc w:val="center"/>
              <w:rPr>
                <w:rFonts w:eastAsia="Times New Roman"/>
                <w:color w:val="000000"/>
                <w:sz w:val="24"/>
                <w:szCs w:val="24"/>
                <w:lang w:eastAsia="pt-BR"/>
              </w:rPr>
            </w:pPr>
            <w:r>
              <w:rPr>
                <w:color w:val="000000"/>
              </w:rPr>
              <w:t>8</w:t>
            </w:r>
          </w:p>
        </w:tc>
        <w:tc>
          <w:tcPr>
            <w:tcW w:w="323" w:type="pct"/>
            <w:tcBorders>
              <w:top w:val="nil"/>
              <w:left w:val="nil"/>
              <w:bottom w:val="single" w:sz="4" w:space="0" w:color="auto"/>
              <w:right w:val="single" w:sz="4" w:space="0" w:color="auto"/>
            </w:tcBorders>
            <w:vAlign w:val="center"/>
          </w:tcPr>
          <w:p w14:paraId="049FF08F" w14:textId="77777777" w:rsidR="00B65AC7" w:rsidRDefault="00000000">
            <w:pPr>
              <w:spacing w:line="240" w:lineRule="auto"/>
              <w:ind w:firstLine="0"/>
              <w:jc w:val="center"/>
              <w:rPr>
                <w:rFonts w:eastAsia="Times New Roman"/>
                <w:color w:val="000000"/>
                <w:sz w:val="24"/>
                <w:szCs w:val="24"/>
                <w:lang w:eastAsia="pt-BR"/>
              </w:rPr>
            </w:pPr>
            <w:r>
              <w:rPr>
                <w:color w:val="000000"/>
              </w:rPr>
              <w:t>16</w:t>
            </w:r>
          </w:p>
        </w:tc>
        <w:tc>
          <w:tcPr>
            <w:tcW w:w="1398" w:type="pct"/>
            <w:tcBorders>
              <w:top w:val="nil"/>
              <w:left w:val="nil"/>
              <w:bottom w:val="nil"/>
              <w:right w:val="nil"/>
            </w:tcBorders>
            <w:noWrap/>
            <w:vAlign w:val="bottom"/>
          </w:tcPr>
          <w:p w14:paraId="06DC5FE4" w14:textId="77777777" w:rsidR="00B65AC7" w:rsidRDefault="00B65AC7">
            <w:pPr>
              <w:spacing w:line="240" w:lineRule="auto"/>
              <w:ind w:firstLine="0"/>
              <w:jc w:val="center"/>
              <w:rPr>
                <w:rFonts w:eastAsia="Times New Roman"/>
                <w:color w:val="000000"/>
                <w:sz w:val="24"/>
                <w:szCs w:val="24"/>
                <w:lang w:eastAsia="pt-BR"/>
              </w:rPr>
            </w:pPr>
          </w:p>
        </w:tc>
      </w:tr>
      <w:tr w:rsidR="00B65AC7" w14:paraId="3A7B46DB" w14:textId="77777777">
        <w:trPr>
          <w:trHeight w:val="624"/>
        </w:trPr>
        <w:tc>
          <w:tcPr>
            <w:tcW w:w="1520" w:type="pct"/>
            <w:tcBorders>
              <w:top w:val="nil"/>
              <w:left w:val="single" w:sz="4" w:space="0" w:color="auto"/>
              <w:bottom w:val="single" w:sz="4" w:space="0" w:color="auto"/>
              <w:right w:val="single" w:sz="4" w:space="0" w:color="auto"/>
            </w:tcBorders>
            <w:vAlign w:val="center"/>
          </w:tcPr>
          <w:p w14:paraId="6556C95A" w14:textId="5A9EAC91"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Primeiro Módulo de Formação Específica em Processos Gerenciais</w:t>
            </w:r>
          </w:p>
        </w:tc>
        <w:tc>
          <w:tcPr>
            <w:tcW w:w="526" w:type="pct"/>
            <w:tcBorders>
              <w:top w:val="nil"/>
              <w:left w:val="nil"/>
              <w:bottom w:val="single" w:sz="4" w:space="0" w:color="auto"/>
              <w:right w:val="single" w:sz="4" w:space="0" w:color="auto"/>
            </w:tcBorders>
            <w:vAlign w:val="center"/>
          </w:tcPr>
          <w:p w14:paraId="4D7771DD" w14:textId="77777777" w:rsidR="00B65AC7" w:rsidRDefault="00000000">
            <w:pPr>
              <w:spacing w:line="240" w:lineRule="auto"/>
              <w:ind w:firstLine="0"/>
              <w:jc w:val="center"/>
              <w:rPr>
                <w:rFonts w:eastAsia="Times New Roman"/>
                <w:color w:val="000000"/>
                <w:sz w:val="24"/>
                <w:szCs w:val="24"/>
                <w:lang w:eastAsia="pt-BR"/>
              </w:rPr>
            </w:pPr>
            <w:r>
              <w:rPr>
                <w:color w:val="000000"/>
              </w:rPr>
              <w:t>360</w:t>
            </w:r>
          </w:p>
        </w:tc>
        <w:tc>
          <w:tcPr>
            <w:tcW w:w="554" w:type="pct"/>
            <w:tcBorders>
              <w:top w:val="nil"/>
              <w:left w:val="nil"/>
              <w:bottom w:val="single" w:sz="4" w:space="0" w:color="auto"/>
              <w:right w:val="single" w:sz="4" w:space="0" w:color="auto"/>
            </w:tcBorders>
            <w:vAlign w:val="center"/>
          </w:tcPr>
          <w:p w14:paraId="7A5801E6" w14:textId="77777777" w:rsidR="00B65AC7" w:rsidRDefault="00000000">
            <w:pPr>
              <w:spacing w:line="240" w:lineRule="auto"/>
              <w:ind w:firstLine="0"/>
              <w:jc w:val="center"/>
              <w:rPr>
                <w:rFonts w:eastAsia="Times New Roman"/>
                <w:color w:val="000000"/>
                <w:sz w:val="24"/>
                <w:szCs w:val="24"/>
                <w:lang w:eastAsia="pt-BR"/>
              </w:rPr>
            </w:pPr>
            <w:r>
              <w:rPr>
                <w:color w:val="000000"/>
              </w:rPr>
              <w:t>240</w:t>
            </w:r>
          </w:p>
        </w:tc>
        <w:tc>
          <w:tcPr>
            <w:tcW w:w="357" w:type="pct"/>
            <w:tcBorders>
              <w:top w:val="nil"/>
              <w:left w:val="nil"/>
              <w:bottom w:val="single" w:sz="4" w:space="0" w:color="auto"/>
              <w:right w:val="single" w:sz="4" w:space="0" w:color="auto"/>
            </w:tcBorders>
            <w:vAlign w:val="center"/>
          </w:tcPr>
          <w:p w14:paraId="1D4DD3DC" w14:textId="77777777" w:rsidR="00B65AC7" w:rsidRDefault="00000000">
            <w:pPr>
              <w:spacing w:line="240" w:lineRule="auto"/>
              <w:ind w:firstLine="0"/>
              <w:jc w:val="center"/>
              <w:rPr>
                <w:rFonts w:eastAsia="Times New Roman"/>
                <w:color w:val="000000"/>
                <w:sz w:val="24"/>
                <w:szCs w:val="24"/>
                <w:lang w:eastAsia="pt-BR"/>
              </w:rPr>
            </w:pPr>
            <w:r>
              <w:rPr>
                <w:color w:val="000000"/>
              </w:rPr>
              <w:t>120</w:t>
            </w:r>
          </w:p>
        </w:tc>
        <w:tc>
          <w:tcPr>
            <w:tcW w:w="322" w:type="pct"/>
            <w:tcBorders>
              <w:top w:val="nil"/>
              <w:left w:val="nil"/>
              <w:bottom w:val="single" w:sz="4" w:space="0" w:color="auto"/>
              <w:right w:val="single" w:sz="4" w:space="0" w:color="auto"/>
            </w:tcBorders>
            <w:vAlign w:val="center"/>
          </w:tcPr>
          <w:p w14:paraId="4DC569C6" w14:textId="77777777" w:rsidR="00B65AC7" w:rsidRDefault="00000000">
            <w:pPr>
              <w:spacing w:line="240" w:lineRule="auto"/>
              <w:ind w:firstLine="0"/>
              <w:jc w:val="center"/>
              <w:rPr>
                <w:rFonts w:eastAsia="Times New Roman"/>
                <w:color w:val="000000"/>
                <w:sz w:val="24"/>
                <w:szCs w:val="24"/>
                <w:lang w:eastAsia="pt-BR"/>
              </w:rPr>
            </w:pPr>
            <w:r>
              <w:rPr>
                <w:color w:val="000000"/>
              </w:rPr>
              <w:t>7</w:t>
            </w:r>
          </w:p>
        </w:tc>
        <w:tc>
          <w:tcPr>
            <w:tcW w:w="323" w:type="pct"/>
            <w:tcBorders>
              <w:top w:val="nil"/>
              <w:left w:val="nil"/>
              <w:bottom w:val="single" w:sz="4" w:space="0" w:color="auto"/>
              <w:right w:val="single" w:sz="4" w:space="0" w:color="auto"/>
            </w:tcBorders>
            <w:vAlign w:val="center"/>
          </w:tcPr>
          <w:p w14:paraId="2977BC61" w14:textId="77777777" w:rsidR="00B65AC7" w:rsidRDefault="00000000">
            <w:pPr>
              <w:spacing w:line="240" w:lineRule="auto"/>
              <w:ind w:firstLine="0"/>
              <w:jc w:val="center"/>
              <w:rPr>
                <w:rFonts w:eastAsia="Times New Roman"/>
                <w:color w:val="000000"/>
                <w:sz w:val="24"/>
                <w:szCs w:val="24"/>
                <w:lang w:eastAsia="pt-BR"/>
              </w:rPr>
            </w:pPr>
            <w:r>
              <w:rPr>
                <w:color w:val="000000"/>
              </w:rPr>
              <w:t>17</w:t>
            </w:r>
          </w:p>
        </w:tc>
        <w:tc>
          <w:tcPr>
            <w:tcW w:w="1398" w:type="pct"/>
            <w:tcBorders>
              <w:top w:val="nil"/>
              <w:left w:val="nil"/>
              <w:bottom w:val="nil"/>
              <w:right w:val="nil"/>
            </w:tcBorders>
            <w:noWrap/>
            <w:vAlign w:val="bottom"/>
          </w:tcPr>
          <w:p w14:paraId="71829AD8" w14:textId="77777777" w:rsidR="00B65AC7" w:rsidRDefault="00B65AC7">
            <w:pPr>
              <w:spacing w:line="240" w:lineRule="auto"/>
              <w:ind w:firstLine="0"/>
              <w:jc w:val="center"/>
              <w:rPr>
                <w:rFonts w:eastAsia="Times New Roman"/>
                <w:color w:val="000000"/>
                <w:sz w:val="24"/>
                <w:szCs w:val="24"/>
                <w:lang w:eastAsia="pt-BR"/>
              </w:rPr>
            </w:pPr>
          </w:p>
        </w:tc>
      </w:tr>
      <w:tr w:rsidR="00B65AC7" w14:paraId="29EC0915" w14:textId="77777777">
        <w:trPr>
          <w:trHeight w:val="624"/>
        </w:trPr>
        <w:tc>
          <w:tcPr>
            <w:tcW w:w="1520" w:type="pct"/>
            <w:tcBorders>
              <w:top w:val="nil"/>
              <w:left w:val="single" w:sz="4" w:space="0" w:color="auto"/>
              <w:bottom w:val="single" w:sz="4" w:space="0" w:color="auto"/>
              <w:right w:val="single" w:sz="4" w:space="0" w:color="auto"/>
            </w:tcBorders>
            <w:vAlign w:val="center"/>
          </w:tcPr>
          <w:p w14:paraId="265A191A" w14:textId="3BDCBFB9"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Segundo Módulo de Formação Específica em Processos Gerenciais</w:t>
            </w:r>
          </w:p>
        </w:tc>
        <w:tc>
          <w:tcPr>
            <w:tcW w:w="526" w:type="pct"/>
            <w:tcBorders>
              <w:top w:val="nil"/>
              <w:left w:val="nil"/>
              <w:bottom w:val="single" w:sz="4" w:space="0" w:color="auto"/>
              <w:right w:val="single" w:sz="4" w:space="0" w:color="auto"/>
            </w:tcBorders>
            <w:vAlign w:val="center"/>
          </w:tcPr>
          <w:p w14:paraId="6981B03E" w14:textId="77777777" w:rsidR="00B65AC7" w:rsidRDefault="00000000">
            <w:pPr>
              <w:spacing w:line="240" w:lineRule="auto"/>
              <w:ind w:firstLine="0"/>
              <w:jc w:val="center"/>
              <w:rPr>
                <w:rFonts w:eastAsia="Times New Roman"/>
                <w:color w:val="000000"/>
                <w:sz w:val="24"/>
                <w:szCs w:val="24"/>
                <w:lang w:eastAsia="pt-BR"/>
              </w:rPr>
            </w:pPr>
            <w:r>
              <w:rPr>
                <w:color w:val="000000"/>
              </w:rPr>
              <w:t>360</w:t>
            </w:r>
          </w:p>
        </w:tc>
        <w:tc>
          <w:tcPr>
            <w:tcW w:w="554" w:type="pct"/>
            <w:tcBorders>
              <w:top w:val="nil"/>
              <w:left w:val="nil"/>
              <w:bottom w:val="single" w:sz="4" w:space="0" w:color="auto"/>
              <w:right w:val="single" w:sz="4" w:space="0" w:color="auto"/>
            </w:tcBorders>
            <w:vAlign w:val="center"/>
          </w:tcPr>
          <w:p w14:paraId="2F532466" w14:textId="77777777" w:rsidR="00B65AC7" w:rsidRDefault="00000000">
            <w:pPr>
              <w:spacing w:line="240" w:lineRule="auto"/>
              <w:ind w:firstLine="0"/>
              <w:jc w:val="center"/>
              <w:rPr>
                <w:rFonts w:eastAsia="Times New Roman"/>
                <w:color w:val="000000"/>
                <w:sz w:val="24"/>
                <w:szCs w:val="24"/>
                <w:lang w:eastAsia="pt-BR"/>
              </w:rPr>
            </w:pPr>
            <w:r>
              <w:rPr>
                <w:color w:val="000000"/>
              </w:rPr>
              <w:t>240</w:t>
            </w:r>
          </w:p>
        </w:tc>
        <w:tc>
          <w:tcPr>
            <w:tcW w:w="357" w:type="pct"/>
            <w:tcBorders>
              <w:top w:val="nil"/>
              <w:left w:val="nil"/>
              <w:bottom w:val="single" w:sz="4" w:space="0" w:color="auto"/>
              <w:right w:val="single" w:sz="4" w:space="0" w:color="auto"/>
            </w:tcBorders>
            <w:vAlign w:val="center"/>
          </w:tcPr>
          <w:p w14:paraId="23A829C9" w14:textId="77777777" w:rsidR="00B65AC7" w:rsidRDefault="00000000">
            <w:pPr>
              <w:spacing w:line="240" w:lineRule="auto"/>
              <w:ind w:firstLine="0"/>
              <w:jc w:val="center"/>
              <w:rPr>
                <w:rFonts w:eastAsia="Times New Roman"/>
                <w:color w:val="000000"/>
                <w:sz w:val="24"/>
                <w:szCs w:val="24"/>
                <w:lang w:eastAsia="pt-BR"/>
              </w:rPr>
            </w:pPr>
            <w:r>
              <w:rPr>
                <w:color w:val="000000"/>
              </w:rPr>
              <w:t>120</w:t>
            </w:r>
          </w:p>
        </w:tc>
        <w:tc>
          <w:tcPr>
            <w:tcW w:w="322" w:type="pct"/>
            <w:tcBorders>
              <w:top w:val="nil"/>
              <w:left w:val="nil"/>
              <w:bottom w:val="single" w:sz="4" w:space="0" w:color="auto"/>
              <w:right w:val="single" w:sz="4" w:space="0" w:color="auto"/>
            </w:tcBorders>
            <w:vAlign w:val="center"/>
          </w:tcPr>
          <w:p w14:paraId="0557B780" w14:textId="77777777" w:rsidR="00B65AC7" w:rsidRDefault="00000000">
            <w:pPr>
              <w:spacing w:line="240" w:lineRule="auto"/>
              <w:ind w:firstLine="0"/>
              <w:jc w:val="center"/>
              <w:rPr>
                <w:rFonts w:eastAsia="Times New Roman"/>
                <w:color w:val="000000"/>
                <w:sz w:val="24"/>
                <w:szCs w:val="24"/>
                <w:lang w:eastAsia="pt-BR"/>
              </w:rPr>
            </w:pPr>
            <w:r>
              <w:rPr>
                <w:color w:val="000000"/>
              </w:rPr>
              <w:t>6</w:t>
            </w:r>
          </w:p>
        </w:tc>
        <w:tc>
          <w:tcPr>
            <w:tcW w:w="323" w:type="pct"/>
            <w:tcBorders>
              <w:top w:val="nil"/>
              <w:left w:val="nil"/>
              <w:bottom w:val="single" w:sz="4" w:space="0" w:color="auto"/>
              <w:right w:val="single" w:sz="4" w:space="0" w:color="auto"/>
            </w:tcBorders>
            <w:vAlign w:val="center"/>
          </w:tcPr>
          <w:p w14:paraId="112754D0" w14:textId="77777777" w:rsidR="00B65AC7" w:rsidRDefault="00000000">
            <w:pPr>
              <w:spacing w:line="240" w:lineRule="auto"/>
              <w:ind w:firstLine="0"/>
              <w:jc w:val="center"/>
              <w:rPr>
                <w:rFonts w:eastAsia="Times New Roman"/>
                <w:color w:val="000000"/>
                <w:sz w:val="24"/>
                <w:szCs w:val="24"/>
                <w:lang w:eastAsia="pt-BR"/>
              </w:rPr>
            </w:pPr>
            <w:r>
              <w:rPr>
                <w:color w:val="000000"/>
              </w:rPr>
              <w:t>18</w:t>
            </w:r>
          </w:p>
        </w:tc>
        <w:tc>
          <w:tcPr>
            <w:tcW w:w="1398" w:type="pct"/>
            <w:tcBorders>
              <w:top w:val="nil"/>
              <w:left w:val="nil"/>
              <w:bottom w:val="nil"/>
              <w:right w:val="nil"/>
            </w:tcBorders>
            <w:noWrap/>
            <w:vAlign w:val="bottom"/>
          </w:tcPr>
          <w:p w14:paraId="2CED6297" w14:textId="77777777" w:rsidR="00B65AC7" w:rsidRDefault="00B65AC7">
            <w:pPr>
              <w:spacing w:line="240" w:lineRule="auto"/>
              <w:ind w:firstLine="0"/>
              <w:jc w:val="center"/>
              <w:rPr>
                <w:rFonts w:eastAsia="Times New Roman"/>
                <w:color w:val="000000"/>
                <w:sz w:val="24"/>
                <w:szCs w:val="24"/>
                <w:lang w:eastAsia="pt-BR"/>
              </w:rPr>
            </w:pPr>
          </w:p>
        </w:tc>
      </w:tr>
      <w:tr w:rsidR="00B65AC7" w14:paraId="6AE61F77" w14:textId="77777777">
        <w:trPr>
          <w:trHeight w:val="624"/>
        </w:trPr>
        <w:tc>
          <w:tcPr>
            <w:tcW w:w="1520" w:type="pct"/>
            <w:tcBorders>
              <w:top w:val="nil"/>
              <w:left w:val="single" w:sz="4" w:space="0" w:color="auto"/>
              <w:bottom w:val="single" w:sz="4" w:space="0" w:color="auto"/>
              <w:right w:val="single" w:sz="4" w:space="0" w:color="auto"/>
            </w:tcBorders>
            <w:vAlign w:val="center"/>
          </w:tcPr>
          <w:p w14:paraId="5F253661" w14:textId="7A012FDF"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Terceiro Módulo de Formação Específica em Processos Gerenciais</w:t>
            </w:r>
          </w:p>
        </w:tc>
        <w:tc>
          <w:tcPr>
            <w:tcW w:w="526" w:type="pct"/>
            <w:tcBorders>
              <w:top w:val="nil"/>
              <w:left w:val="nil"/>
              <w:bottom w:val="single" w:sz="4" w:space="0" w:color="auto"/>
              <w:right w:val="single" w:sz="4" w:space="0" w:color="auto"/>
            </w:tcBorders>
            <w:vAlign w:val="center"/>
          </w:tcPr>
          <w:p w14:paraId="31A41994" w14:textId="77777777" w:rsidR="00B65AC7" w:rsidRDefault="00000000">
            <w:pPr>
              <w:spacing w:line="240" w:lineRule="auto"/>
              <w:ind w:firstLine="0"/>
              <w:jc w:val="center"/>
              <w:rPr>
                <w:rFonts w:eastAsia="Times New Roman"/>
                <w:color w:val="000000"/>
                <w:sz w:val="24"/>
                <w:szCs w:val="24"/>
                <w:lang w:eastAsia="pt-BR"/>
              </w:rPr>
            </w:pPr>
            <w:r>
              <w:rPr>
                <w:color w:val="000000"/>
              </w:rPr>
              <w:t>360</w:t>
            </w:r>
          </w:p>
        </w:tc>
        <w:tc>
          <w:tcPr>
            <w:tcW w:w="554" w:type="pct"/>
            <w:tcBorders>
              <w:top w:val="nil"/>
              <w:left w:val="nil"/>
              <w:bottom w:val="single" w:sz="4" w:space="0" w:color="auto"/>
              <w:right w:val="single" w:sz="4" w:space="0" w:color="auto"/>
            </w:tcBorders>
            <w:vAlign w:val="center"/>
          </w:tcPr>
          <w:p w14:paraId="7F7623A5" w14:textId="77777777" w:rsidR="00B65AC7" w:rsidRDefault="00000000">
            <w:pPr>
              <w:spacing w:line="240" w:lineRule="auto"/>
              <w:ind w:firstLine="0"/>
              <w:jc w:val="center"/>
              <w:rPr>
                <w:rFonts w:eastAsia="Times New Roman"/>
                <w:color w:val="000000"/>
                <w:sz w:val="24"/>
                <w:szCs w:val="24"/>
                <w:lang w:eastAsia="pt-BR"/>
              </w:rPr>
            </w:pPr>
            <w:r>
              <w:rPr>
                <w:color w:val="000000"/>
              </w:rPr>
              <w:t>240</w:t>
            </w:r>
          </w:p>
        </w:tc>
        <w:tc>
          <w:tcPr>
            <w:tcW w:w="357" w:type="pct"/>
            <w:tcBorders>
              <w:top w:val="nil"/>
              <w:left w:val="nil"/>
              <w:bottom w:val="single" w:sz="4" w:space="0" w:color="auto"/>
              <w:right w:val="single" w:sz="4" w:space="0" w:color="auto"/>
            </w:tcBorders>
            <w:vAlign w:val="center"/>
          </w:tcPr>
          <w:p w14:paraId="72426BD2" w14:textId="77777777" w:rsidR="00B65AC7" w:rsidRDefault="00000000">
            <w:pPr>
              <w:spacing w:line="240" w:lineRule="auto"/>
              <w:ind w:firstLine="0"/>
              <w:jc w:val="center"/>
              <w:rPr>
                <w:rFonts w:eastAsia="Times New Roman"/>
                <w:color w:val="000000"/>
                <w:sz w:val="24"/>
                <w:szCs w:val="24"/>
                <w:lang w:eastAsia="pt-BR"/>
              </w:rPr>
            </w:pPr>
            <w:r>
              <w:rPr>
                <w:color w:val="000000"/>
              </w:rPr>
              <w:t>120</w:t>
            </w:r>
          </w:p>
        </w:tc>
        <w:tc>
          <w:tcPr>
            <w:tcW w:w="322" w:type="pct"/>
            <w:tcBorders>
              <w:top w:val="nil"/>
              <w:left w:val="nil"/>
              <w:bottom w:val="single" w:sz="4" w:space="0" w:color="auto"/>
              <w:right w:val="single" w:sz="4" w:space="0" w:color="auto"/>
            </w:tcBorders>
            <w:vAlign w:val="center"/>
          </w:tcPr>
          <w:p w14:paraId="792F534B" w14:textId="77777777" w:rsidR="00B65AC7" w:rsidRDefault="00000000">
            <w:pPr>
              <w:spacing w:line="240" w:lineRule="auto"/>
              <w:ind w:firstLine="0"/>
              <w:jc w:val="center"/>
              <w:rPr>
                <w:rFonts w:eastAsia="Times New Roman"/>
                <w:color w:val="000000"/>
                <w:sz w:val="24"/>
                <w:szCs w:val="24"/>
                <w:lang w:eastAsia="pt-BR"/>
              </w:rPr>
            </w:pPr>
            <w:r>
              <w:rPr>
                <w:color w:val="000000"/>
              </w:rPr>
              <w:t>6</w:t>
            </w:r>
          </w:p>
        </w:tc>
        <w:tc>
          <w:tcPr>
            <w:tcW w:w="323" w:type="pct"/>
            <w:tcBorders>
              <w:top w:val="nil"/>
              <w:left w:val="nil"/>
              <w:bottom w:val="single" w:sz="4" w:space="0" w:color="auto"/>
              <w:right w:val="single" w:sz="4" w:space="0" w:color="auto"/>
            </w:tcBorders>
            <w:vAlign w:val="center"/>
          </w:tcPr>
          <w:p w14:paraId="279B55C4" w14:textId="77777777" w:rsidR="00B65AC7" w:rsidRDefault="00000000">
            <w:pPr>
              <w:spacing w:line="240" w:lineRule="auto"/>
              <w:ind w:firstLine="0"/>
              <w:jc w:val="center"/>
              <w:rPr>
                <w:rFonts w:eastAsia="Times New Roman"/>
                <w:color w:val="000000"/>
                <w:sz w:val="24"/>
                <w:szCs w:val="24"/>
                <w:lang w:eastAsia="pt-BR"/>
              </w:rPr>
            </w:pPr>
            <w:r>
              <w:rPr>
                <w:color w:val="000000"/>
              </w:rPr>
              <w:t>18</w:t>
            </w:r>
          </w:p>
        </w:tc>
        <w:tc>
          <w:tcPr>
            <w:tcW w:w="1398" w:type="pct"/>
            <w:tcBorders>
              <w:top w:val="nil"/>
              <w:left w:val="nil"/>
              <w:bottom w:val="nil"/>
              <w:right w:val="nil"/>
            </w:tcBorders>
            <w:noWrap/>
            <w:vAlign w:val="bottom"/>
          </w:tcPr>
          <w:p w14:paraId="0D35FAE0" w14:textId="77777777" w:rsidR="00B65AC7" w:rsidRDefault="00B65AC7">
            <w:pPr>
              <w:spacing w:line="240" w:lineRule="auto"/>
              <w:ind w:firstLine="0"/>
              <w:jc w:val="center"/>
              <w:rPr>
                <w:rFonts w:eastAsia="Times New Roman"/>
                <w:color w:val="000000"/>
                <w:sz w:val="24"/>
                <w:szCs w:val="24"/>
                <w:lang w:eastAsia="pt-BR"/>
              </w:rPr>
            </w:pPr>
          </w:p>
        </w:tc>
      </w:tr>
      <w:tr w:rsidR="00B65AC7" w14:paraId="10A10E6F" w14:textId="77777777">
        <w:trPr>
          <w:trHeight w:val="312"/>
        </w:trPr>
        <w:tc>
          <w:tcPr>
            <w:tcW w:w="1520" w:type="pct"/>
            <w:tcBorders>
              <w:top w:val="nil"/>
              <w:left w:val="single" w:sz="4" w:space="0" w:color="auto"/>
              <w:bottom w:val="single" w:sz="4" w:space="0" w:color="auto"/>
              <w:right w:val="single" w:sz="4" w:space="0" w:color="auto"/>
            </w:tcBorders>
            <w:vAlign w:val="center"/>
          </w:tcPr>
          <w:p w14:paraId="19520BF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Creditação da Extensão</w:t>
            </w:r>
          </w:p>
        </w:tc>
        <w:tc>
          <w:tcPr>
            <w:tcW w:w="526" w:type="pct"/>
            <w:tcBorders>
              <w:top w:val="nil"/>
              <w:left w:val="nil"/>
              <w:bottom w:val="single" w:sz="4" w:space="0" w:color="auto"/>
              <w:right w:val="single" w:sz="4" w:space="0" w:color="auto"/>
            </w:tcBorders>
            <w:vAlign w:val="center"/>
          </w:tcPr>
          <w:p w14:paraId="7BA30189" w14:textId="77777777" w:rsidR="00B65AC7" w:rsidRDefault="00000000">
            <w:pPr>
              <w:spacing w:line="240" w:lineRule="auto"/>
              <w:ind w:firstLine="0"/>
              <w:jc w:val="center"/>
              <w:rPr>
                <w:rFonts w:eastAsia="Times New Roman"/>
                <w:color w:val="000000"/>
                <w:sz w:val="24"/>
                <w:szCs w:val="24"/>
                <w:lang w:eastAsia="pt-BR"/>
              </w:rPr>
            </w:pPr>
            <w:r>
              <w:rPr>
                <w:color w:val="000000"/>
              </w:rPr>
              <w:t>160</w:t>
            </w:r>
          </w:p>
        </w:tc>
        <w:tc>
          <w:tcPr>
            <w:tcW w:w="554" w:type="pct"/>
            <w:tcBorders>
              <w:top w:val="nil"/>
              <w:left w:val="nil"/>
              <w:bottom w:val="single" w:sz="4" w:space="0" w:color="auto"/>
              <w:right w:val="single" w:sz="4" w:space="0" w:color="auto"/>
            </w:tcBorders>
            <w:vAlign w:val="center"/>
          </w:tcPr>
          <w:p w14:paraId="377EE50C" w14:textId="77777777" w:rsidR="00B65AC7" w:rsidRDefault="00000000">
            <w:pPr>
              <w:spacing w:line="240" w:lineRule="auto"/>
              <w:ind w:firstLine="0"/>
              <w:jc w:val="center"/>
              <w:rPr>
                <w:rFonts w:eastAsia="Times New Roman"/>
                <w:color w:val="000000"/>
                <w:sz w:val="24"/>
                <w:szCs w:val="24"/>
                <w:lang w:eastAsia="pt-BR"/>
              </w:rPr>
            </w:pPr>
            <w:r>
              <w:rPr>
                <w:color w:val="000000"/>
              </w:rPr>
              <w:t>160</w:t>
            </w:r>
          </w:p>
        </w:tc>
        <w:tc>
          <w:tcPr>
            <w:tcW w:w="357" w:type="pct"/>
            <w:tcBorders>
              <w:top w:val="nil"/>
              <w:left w:val="nil"/>
              <w:bottom w:val="single" w:sz="4" w:space="0" w:color="auto"/>
              <w:right w:val="single" w:sz="4" w:space="0" w:color="auto"/>
            </w:tcBorders>
            <w:vAlign w:val="center"/>
          </w:tcPr>
          <w:p w14:paraId="1A25D601" w14:textId="77777777" w:rsidR="00B65AC7" w:rsidRDefault="00000000">
            <w:pPr>
              <w:spacing w:line="240" w:lineRule="auto"/>
              <w:ind w:firstLine="0"/>
              <w:jc w:val="center"/>
              <w:rPr>
                <w:rFonts w:eastAsia="Times New Roman"/>
                <w:color w:val="000000"/>
                <w:sz w:val="24"/>
                <w:szCs w:val="24"/>
                <w:lang w:eastAsia="pt-BR"/>
              </w:rPr>
            </w:pPr>
            <w:r>
              <w:rPr>
                <w:color w:val="000000"/>
              </w:rPr>
              <w:t>0</w:t>
            </w:r>
          </w:p>
        </w:tc>
        <w:tc>
          <w:tcPr>
            <w:tcW w:w="322" w:type="pct"/>
            <w:tcBorders>
              <w:top w:val="nil"/>
              <w:left w:val="nil"/>
              <w:bottom w:val="single" w:sz="4" w:space="0" w:color="auto"/>
              <w:right w:val="single" w:sz="4" w:space="0" w:color="auto"/>
            </w:tcBorders>
            <w:vAlign w:val="center"/>
          </w:tcPr>
          <w:p w14:paraId="388F9345" w14:textId="77777777" w:rsidR="00B65AC7" w:rsidRDefault="00000000">
            <w:pPr>
              <w:spacing w:line="240" w:lineRule="auto"/>
              <w:ind w:firstLine="0"/>
              <w:jc w:val="center"/>
              <w:rPr>
                <w:rFonts w:eastAsia="Times New Roman"/>
                <w:color w:val="000000"/>
                <w:sz w:val="24"/>
                <w:szCs w:val="24"/>
                <w:lang w:eastAsia="pt-BR"/>
              </w:rPr>
            </w:pPr>
            <w:r>
              <w:rPr>
                <w:color w:val="000000"/>
              </w:rPr>
              <w:t>0</w:t>
            </w:r>
          </w:p>
        </w:tc>
        <w:tc>
          <w:tcPr>
            <w:tcW w:w="323" w:type="pct"/>
            <w:tcBorders>
              <w:top w:val="nil"/>
              <w:left w:val="nil"/>
              <w:bottom w:val="single" w:sz="4" w:space="0" w:color="auto"/>
              <w:right w:val="single" w:sz="4" w:space="0" w:color="auto"/>
            </w:tcBorders>
            <w:vAlign w:val="center"/>
          </w:tcPr>
          <w:p w14:paraId="77118CAA" w14:textId="77777777" w:rsidR="00B65AC7" w:rsidRDefault="00000000">
            <w:pPr>
              <w:spacing w:line="240" w:lineRule="auto"/>
              <w:ind w:firstLine="0"/>
              <w:jc w:val="center"/>
              <w:rPr>
                <w:rFonts w:eastAsia="Times New Roman"/>
                <w:color w:val="000000"/>
                <w:sz w:val="24"/>
                <w:szCs w:val="24"/>
                <w:lang w:eastAsia="pt-BR"/>
              </w:rPr>
            </w:pPr>
            <w:r>
              <w:rPr>
                <w:color w:val="000000"/>
              </w:rPr>
              <w:t>12</w:t>
            </w:r>
          </w:p>
        </w:tc>
        <w:tc>
          <w:tcPr>
            <w:tcW w:w="1398" w:type="pct"/>
            <w:tcBorders>
              <w:top w:val="nil"/>
              <w:left w:val="nil"/>
              <w:bottom w:val="nil"/>
              <w:right w:val="nil"/>
            </w:tcBorders>
            <w:noWrap/>
            <w:vAlign w:val="bottom"/>
          </w:tcPr>
          <w:p w14:paraId="774E4459" w14:textId="77777777" w:rsidR="00B65AC7" w:rsidRDefault="00B65AC7">
            <w:pPr>
              <w:spacing w:line="240" w:lineRule="auto"/>
              <w:ind w:firstLine="0"/>
              <w:jc w:val="center"/>
              <w:rPr>
                <w:rFonts w:eastAsia="Times New Roman"/>
                <w:color w:val="000000"/>
                <w:sz w:val="24"/>
                <w:szCs w:val="24"/>
                <w:lang w:eastAsia="pt-BR"/>
              </w:rPr>
            </w:pPr>
          </w:p>
        </w:tc>
      </w:tr>
      <w:tr w:rsidR="00B65AC7" w14:paraId="42C556FF" w14:textId="77777777">
        <w:trPr>
          <w:trHeight w:val="312"/>
        </w:trPr>
        <w:tc>
          <w:tcPr>
            <w:tcW w:w="1520" w:type="pct"/>
            <w:tcBorders>
              <w:top w:val="nil"/>
              <w:left w:val="single" w:sz="4" w:space="0" w:color="auto"/>
              <w:bottom w:val="single" w:sz="4" w:space="0" w:color="auto"/>
              <w:right w:val="single" w:sz="4" w:space="0" w:color="auto"/>
            </w:tcBorders>
            <w:shd w:val="clear" w:color="000000" w:fill="D7E3BC"/>
            <w:vAlign w:val="center"/>
          </w:tcPr>
          <w:p w14:paraId="0DB374CB"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Total</w:t>
            </w:r>
          </w:p>
        </w:tc>
        <w:tc>
          <w:tcPr>
            <w:tcW w:w="526" w:type="pct"/>
            <w:tcBorders>
              <w:top w:val="nil"/>
              <w:left w:val="nil"/>
              <w:bottom w:val="single" w:sz="4" w:space="0" w:color="auto"/>
              <w:right w:val="single" w:sz="4" w:space="0" w:color="auto"/>
            </w:tcBorders>
            <w:shd w:val="clear" w:color="000000" w:fill="D7E3BC"/>
            <w:vAlign w:val="center"/>
          </w:tcPr>
          <w:p w14:paraId="389459A0"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1600</w:t>
            </w:r>
          </w:p>
        </w:tc>
        <w:tc>
          <w:tcPr>
            <w:tcW w:w="554" w:type="pct"/>
            <w:tcBorders>
              <w:top w:val="nil"/>
              <w:left w:val="nil"/>
              <w:bottom w:val="single" w:sz="4" w:space="0" w:color="auto"/>
              <w:right w:val="single" w:sz="4" w:space="0" w:color="auto"/>
            </w:tcBorders>
            <w:shd w:val="clear" w:color="000000" w:fill="D7E3BC"/>
            <w:vAlign w:val="center"/>
          </w:tcPr>
          <w:p w14:paraId="2E3F2CB6"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1120</w:t>
            </w:r>
          </w:p>
        </w:tc>
        <w:tc>
          <w:tcPr>
            <w:tcW w:w="357" w:type="pct"/>
            <w:tcBorders>
              <w:top w:val="nil"/>
              <w:left w:val="nil"/>
              <w:bottom w:val="single" w:sz="4" w:space="0" w:color="auto"/>
              <w:right w:val="single" w:sz="4" w:space="0" w:color="auto"/>
            </w:tcBorders>
            <w:shd w:val="clear" w:color="000000" w:fill="D7E3BC"/>
            <w:vAlign w:val="center"/>
          </w:tcPr>
          <w:p w14:paraId="48A316F0"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480</w:t>
            </w:r>
          </w:p>
        </w:tc>
        <w:tc>
          <w:tcPr>
            <w:tcW w:w="322" w:type="pct"/>
            <w:tcBorders>
              <w:top w:val="nil"/>
              <w:left w:val="nil"/>
              <w:bottom w:val="single" w:sz="4" w:space="0" w:color="auto"/>
              <w:right w:val="single" w:sz="4" w:space="0" w:color="auto"/>
            </w:tcBorders>
            <w:shd w:val="clear" w:color="000000" w:fill="D7E3BC"/>
            <w:vAlign w:val="center"/>
          </w:tcPr>
          <w:p w14:paraId="33B3C057"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27</w:t>
            </w:r>
          </w:p>
        </w:tc>
        <w:tc>
          <w:tcPr>
            <w:tcW w:w="323" w:type="pct"/>
            <w:tcBorders>
              <w:top w:val="nil"/>
              <w:left w:val="nil"/>
              <w:bottom w:val="single" w:sz="4" w:space="0" w:color="auto"/>
              <w:right w:val="single" w:sz="4" w:space="0" w:color="auto"/>
            </w:tcBorders>
            <w:shd w:val="clear" w:color="000000" w:fill="D7E3BC"/>
            <w:vAlign w:val="center"/>
          </w:tcPr>
          <w:p w14:paraId="11E6AA91" w14:textId="77777777" w:rsidR="00B65AC7" w:rsidRDefault="00000000">
            <w:pPr>
              <w:spacing w:line="240" w:lineRule="auto"/>
              <w:ind w:firstLine="0"/>
              <w:jc w:val="center"/>
              <w:rPr>
                <w:rFonts w:eastAsia="Times New Roman"/>
                <w:b/>
                <w:bCs/>
                <w:color w:val="000000"/>
                <w:sz w:val="24"/>
                <w:szCs w:val="24"/>
                <w:lang w:eastAsia="pt-BR"/>
              </w:rPr>
            </w:pPr>
            <w:r>
              <w:rPr>
                <w:b/>
                <w:bCs/>
                <w:color w:val="000000"/>
              </w:rPr>
              <w:t>81</w:t>
            </w:r>
          </w:p>
        </w:tc>
        <w:tc>
          <w:tcPr>
            <w:tcW w:w="1398" w:type="pct"/>
            <w:tcBorders>
              <w:top w:val="nil"/>
              <w:left w:val="nil"/>
              <w:bottom w:val="nil"/>
              <w:right w:val="nil"/>
            </w:tcBorders>
            <w:noWrap/>
            <w:vAlign w:val="bottom"/>
          </w:tcPr>
          <w:p w14:paraId="592A31CC" w14:textId="77777777" w:rsidR="00B65AC7" w:rsidRDefault="00B65AC7">
            <w:pPr>
              <w:spacing w:line="240" w:lineRule="auto"/>
              <w:ind w:firstLine="0"/>
              <w:jc w:val="center"/>
              <w:rPr>
                <w:rFonts w:eastAsia="Times New Roman"/>
                <w:b/>
                <w:bCs/>
                <w:color w:val="000000"/>
                <w:sz w:val="24"/>
                <w:szCs w:val="24"/>
                <w:lang w:eastAsia="pt-BR"/>
              </w:rPr>
            </w:pPr>
          </w:p>
        </w:tc>
      </w:tr>
    </w:tbl>
    <w:p w14:paraId="7EBA0E5F" w14:textId="77777777" w:rsidR="006D0FB7" w:rsidRDefault="006D0FB7" w:rsidP="006D0FB7">
      <w:pPr>
        <w:rPr>
          <w:sz w:val="24"/>
          <w:szCs w:val="24"/>
        </w:rPr>
      </w:pPr>
      <w:r>
        <w:rPr>
          <w:sz w:val="24"/>
          <w:szCs w:val="24"/>
        </w:rPr>
        <w:t>Fonte: Elaborada pelo autor (2025).</w:t>
      </w:r>
    </w:p>
    <w:p w14:paraId="3AEF05B0" w14:textId="77777777" w:rsidR="006D0FB7" w:rsidRDefault="006D0FB7" w:rsidP="006D0FB7">
      <w:pPr>
        <w:rPr>
          <w:sz w:val="24"/>
          <w:szCs w:val="24"/>
        </w:rPr>
      </w:pPr>
    </w:p>
    <w:p w14:paraId="3D33A426" w14:textId="73888294" w:rsidR="00B65AC7" w:rsidRDefault="001D6344">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Equivalência de Matriz Curricular</w:t>
      </w:r>
    </w:p>
    <w:p w14:paraId="38FEAAB2" w14:textId="77777777" w:rsidR="00B65AC7" w:rsidRDefault="00B65AC7">
      <w:pPr>
        <w:rPr>
          <w:sz w:val="24"/>
          <w:szCs w:val="24"/>
        </w:rPr>
      </w:pPr>
    </w:p>
    <w:p w14:paraId="1D09A482" w14:textId="10F4C597" w:rsidR="008E5D24" w:rsidRPr="008E5D24" w:rsidRDefault="00EF15DD" w:rsidP="008E5D24">
      <w:pPr>
        <w:rPr>
          <w:sz w:val="24"/>
          <w:szCs w:val="24"/>
        </w:rPr>
      </w:pPr>
      <w:r w:rsidRPr="00EF15DD">
        <w:rPr>
          <w:sz w:val="24"/>
          <w:szCs w:val="24"/>
        </w:rPr>
        <w:t xml:space="preserve">O quadro </w:t>
      </w:r>
      <w:r>
        <w:rPr>
          <w:sz w:val="24"/>
          <w:szCs w:val="24"/>
        </w:rPr>
        <w:t xml:space="preserve">a seguir </w:t>
      </w:r>
      <w:r w:rsidRPr="00EF15DD">
        <w:rPr>
          <w:sz w:val="24"/>
          <w:szCs w:val="24"/>
        </w:rPr>
        <w:t>apresenta a equivalência da matriz</w:t>
      </w:r>
      <w:r w:rsidR="008E5D24">
        <w:rPr>
          <w:sz w:val="24"/>
          <w:szCs w:val="24"/>
        </w:rPr>
        <w:t xml:space="preserve"> curricular. Ele</w:t>
      </w:r>
      <w:r w:rsidR="008E5D24" w:rsidRPr="008E5D24">
        <w:rPr>
          <w:sz w:val="24"/>
          <w:szCs w:val="24"/>
        </w:rPr>
        <w:t xml:space="preserve"> tem como objetivo esclarecer as alterações e aprimoramentos curriculares realizados no curso, que evoluiu de Tecnologia em Gestão e Inovação em Agronegócios para a sua denominação atual, Tecnologia em Processos Gerenciais. Esta conversão foi um passo estratégico para alinhar o curso às diretrizes do Catálogo Nacional de Cursos Superiores de Tecnologia (CNCST) e às demandas </w:t>
      </w:r>
      <w:r w:rsidR="008E5D24" w:rsidRPr="008E5D24">
        <w:rPr>
          <w:sz w:val="24"/>
          <w:szCs w:val="24"/>
        </w:rPr>
        <w:lastRenderedPageBreak/>
        <w:t>do mercado, ao mesmo tempo em que preserva a identidade regional focada na gestão e inovação do agronegócio. Embora a estrutura e os nomes de alguns componentes curriculares tenham sido ajustados, a essência da formação permanece a mesma, garantindo aos estudantes a continuidade e a qualidade do ensino.</w:t>
      </w:r>
    </w:p>
    <w:p w14:paraId="15F8E074" w14:textId="77777777" w:rsidR="008E5D24" w:rsidRDefault="008E5D24" w:rsidP="008E5D24">
      <w:pPr>
        <w:rPr>
          <w:sz w:val="24"/>
          <w:szCs w:val="24"/>
        </w:rPr>
      </w:pPr>
    </w:p>
    <w:p w14:paraId="6FA261A7" w14:textId="3DFF6BF3" w:rsidR="006D0FB7" w:rsidRDefault="006D0FB7" w:rsidP="006D0FB7">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10</w:t>
      </w:r>
      <w:r>
        <w:rPr>
          <w:sz w:val="24"/>
          <w:szCs w:val="24"/>
        </w:rPr>
        <w:fldChar w:fldCharType="end"/>
      </w:r>
      <w:r>
        <w:rPr>
          <w:sz w:val="24"/>
          <w:szCs w:val="24"/>
        </w:rPr>
        <w:t xml:space="preserve"> – Equivalência de Matriz Curricular entre o </w:t>
      </w:r>
      <w:r w:rsidRPr="006D0FB7">
        <w:rPr>
          <w:sz w:val="24"/>
          <w:szCs w:val="24"/>
        </w:rPr>
        <w:t>Curso Superior de Tecnologia em Gestão e Inovação em Agronegócios</w:t>
      </w:r>
      <w:r>
        <w:rPr>
          <w:sz w:val="24"/>
          <w:szCs w:val="24"/>
        </w:rPr>
        <w:t xml:space="preserve"> e o </w:t>
      </w:r>
      <w:r w:rsidRPr="006D0FB7">
        <w:rPr>
          <w:sz w:val="24"/>
          <w:szCs w:val="24"/>
        </w:rPr>
        <w:t>Curso Superior de Tecnologia em Processos Gerenciais</w:t>
      </w:r>
    </w:p>
    <w:tbl>
      <w:tblPr>
        <w:tblW w:w="0" w:type="auto"/>
        <w:tblCellMar>
          <w:left w:w="70" w:type="dxa"/>
          <w:right w:w="70" w:type="dxa"/>
        </w:tblCellMar>
        <w:tblLook w:val="04A0" w:firstRow="1" w:lastRow="0" w:firstColumn="1" w:lastColumn="0" w:noHBand="0" w:noVBand="1"/>
      </w:tblPr>
      <w:tblGrid>
        <w:gridCol w:w="4175"/>
        <w:gridCol w:w="500"/>
        <w:gridCol w:w="3886"/>
        <w:gridCol w:w="500"/>
      </w:tblGrid>
      <w:tr w:rsidR="008E5D24" w:rsidRPr="008E5D24" w14:paraId="13ACEC5C" w14:textId="77777777" w:rsidTr="008E5D24">
        <w:trPr>
          <w:trHeight w:val="720"/>
        </w:trPr>
        <w:tc>
          <w:tcPr>
            <w:tcW w:w="0" w:type="auto"/>
            <w:gridSpan w:val="2"/>
            <w:tcBorders>
              <w:top w:val="single" w:sz="4" w:space="0" w:color="auto"/>
              <w:left w:val="single" w:sz="4" w:space="0" w:color="auto"/>
              <w:bottom w:val="single" w:sz="4" w:space="0" w:color="auto"/>
              <w:right w:val="single" w:sz="4" w:space="0" w:color="auto"/>
            </w:tcBorders>
            <w:shd w:val="clear" w:color="000000" w:fill="9BC2E6"/>
            <w:vAlign w:val="center"/>
            <w:hideMark/>
          </w:tcPr>
          <w:p w14:paraId="7573D5F8" w14:textId="77777777" w:rsidR="008E5D24" w:rsidRPr="008E5D24" w:rsidRDefault="008E5D24" w:rsidP="008E5D24">
            <w:pPr>
              <w:spacing w:line="240" w:lineRule="auto"/>
              <w:ind w:firstLine="0"/>
              <w:jc w:val="center"/>
              <w:rPr>
                <w:rFonts w:eastAsia="Times New Roman"/>
                <w:b/>
                <w:bCs/>
                <w:color w:val="000000"/>
                <w:sz w:val="24"/>
                <w:szCs w:val="24"/>
                <w:lang w:eastAsia="pt-BR"/>
              </w:rPr>
            </w:pPr>
            <w:r w:rsidRPr="008E5D24">
              <w:rPr>
                <w:rFonts w:eastAsia="Times New Roman"/>
                <w:b/>
                <w:bCs/>
                <w:color w:val="000000"/>
                <w:sz w:val="24"/>
                <w:szCs w:val="24"/>
                <w:lang w:eastAsia="pt-BR"/>
              </w:rPr>
              <w:t>Matriz Antiga - Curso Superior de Tecnologia em Gestão e Inovação em Agronegócios</w:t>
            </w:r>
          </w:p>
        </w:tc>
        <w:tc>
          <w:tcPr>
            <w:tcW w:w="0" w:type="auto"/>
            <w:gridSpan w:val="2"/>
            <w:tcBorders>
              <w:top w:val="single" w:sz="4" w:space="0" w:color="auto"/>
              <w:left w:val="nil"/>
              <w:bottom w:val="single" w:sz="4" w:space="0" w:color="auto"/>
              <w:right w:val="single" w:sz="4" w:space="0" w:color="auto"/>
            </w:tcBorders>
            <w:shd w:val="clear" w:color="000000" w:fill="9BC2E6"/>
            <w:vAlign w:val="center"/>
            <w:hideMark/>
          </w:tcPr>
          <w:p w14:paraId="77E47D6E" w14:textId="77777777" w:rsidR="008E5D24" w:rsidRPr="008E5D24" w:rsidRDefault="008E5D24" w:rsidP="008E5D24">
            <w:pPr>
              <w:spacing w:line="240" w:lineRule="auto"/>
              <w:ind w:firstLine="0"/>
              <w:jc w:val="center"/>
              <w:rPr>
                <w:rFonts w:eastAsia="Times New Roman"/>
                <w:b/>
                <w:bCs/>
                <w:color w:val="000000"/>
                <w:sz w:val="24"/>
                <w:szCs w:val="24"/>
                <w:lang w:eastAsia="pt-BR"/>
              </w:rPr>
            </w:pPr>
            <w:r w:rsidRPr="008E5D24">
              <w:rPr>
                <w:rFonts w:eastAsia="Times New Roman"/>
                <w:b/>
                <w:bCs/>
                <w:color w:val="000000"/>
                <w:sz w:val="24"/>
                <w:szCs w:val="24"/>
                <w:lang w:eastAsia="pt-BR"/>
              </w:rPr>
              <w:t>Matriz Atual - Curso Superior de Tecnologia em Processos Gerenciais</w:t>
            </w:r>
          </w:p>
        </w:tc>
      </w:tr>
      <w:tr w:rsidR="008E5D24" w:rsidRPr="008E5D24" w14:paraId="02C9B70F" w14:textId="77777777" w:rsidTr="008E5D24">
        <w:trPr>
          <w:trHeight w:val="312"/>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6BF44196" w14:textId="77777777" w:rsidR="008E5D24" w:rsidRPr="008E5D24" w:rsidRDefault="008E5D24" w:rsidP="008E5D24">
            <w:pPr>
              <w:spacing w:line="240" w:lineRule="auto"/>
              <w:ind w:firstLine="0"/>
              <w:jc w:val="center"/>
              <w:rPr>
                <w:rFonts w:eastAsia="Times New Roman"/>
                <w:b/>
                <w:bCs/>
                <w:color w:val="000000"/>
                <w:sz w:val="24"/>
                <w:szCs w:val="24"/>
                <w:lang w:eastAsia="pt-BR"/>
              </w:rPr>
            </w:pPr>
            <w:r w:rsidRPr="008E5D24">
              <w:rPr>
                <w:rFonts w:eastAsia="Times New Roman"/>
                <w:b/>
                <w:bCs/>
                <w:color w:val="000000"/>
                <w:sz w:val="24"/>
                <w:szCs w:val="24"/>
                <w:lang w:eastAsia="pt-BR"/>
              </w:rPr>
              <w:t>Componente Curricular</w:t>
            </w:r>
          </w:p>
        </w:tc>
        <w:tc>
          <w:tcPr>
            <w:tcW w:w="0" w:type="auto"/>
            <w:tcBorders>
              <w:top w:val="nil"/>
              <w:left w:val="nil"/>
              <w:bottom w:val="single" w:sz="4" w:space="0" w:color="auto"/>
              <w:right w:val="single" w:sz="4" w:space="0" w:color="auto"/>
            </w:tcBorders>
            <w:shd w:val="clear" w:color="000000" w:fill="DDEBF7"/>
            <w:vAlign w:val="center"/>
            <w:hideMark/>
          </w:tcPr>
          <w:p w14:paraId="1485123A" w14:textId="77777777" w:rsidR="008E5D24" w:rsidRPr="008E5D24" w:rsidRDefault="008E5D24" w:rsidP="008E5D24">
            <w:pPr>
              <w:spacing w:line="240" w:lineRule="auto"/>
              <w:ind w:firstLine="0"/>
              <w:jc w:val="center"/>
              <w:rPr>
                <w:rFonts w:eastAsia="Times New Roman"/>
                <w:b/>
                <w:bCs/>
                <w:color w:val="000000"/>
                <w:sz w:val="24"/>
                <w:szCs w:val="24"/>
                <w:lang w:eastAsia="pt-BR"/>
              </w:rPr>
            </w:pPr>
            <w:r w:rsidRPr="008E5D24">
              <w:rPr>
                <w:rFonts w:eastAsia="Times New Roman"/>
                <w:b/>
                <w:bCs/>
                <w:color w:val="000000"/>
                <w:sz w:val="24"/>
                <w:szCs w:val="24"/>
                <w:lang w:eastAsia="pt-BR"/>
              </w:rPr>
              <w:t>CH</w:t>
            </w:r>
          </w:p>
        </w:tc>
        <w:tc>
          <w:tcPr>
            <w:tcW w:w="0" w:type="auto"/>
            <w:tcBorders>
              <w:top w:val="nil"/>
              <w:left w:val="nil"/>
              <w:bottom w:val="single" w:sz="4" w:space="0" w:color="auto"/>
              <w:right w:val="single" w:sz="4" w:space="0" w:color="auto"/>
            </w:tcBorders>
            <w:shd w:val="clear" w:color="000000" w:fill="DDEBF7"/>
            <w:vAlign w:val="center"/>
            <w:hideMark/>
          </w:tcPr>
          <w:p w14:paraId="501902ED" w14:textId="77777777" w:rsidR="008E5D24" w:rsidRPr="008E5D24" w:rsidRDefault="008E5D24" w:rsidP="008E5D24">
            <w:pPr>
              <w:spacing w:line="240" w:lineRule="auto"/>
              <w:ind w:firstLine="0"/>
              <w:jc w:val="center"/>
              <w:rPr>
                <w:rFonts w:eastAsia="Times New Roman"/>
                <w:b/>
                <w:bCs/>
                <w:color w:val="000000"/>
                <w:sz w:val="24"/>
                <w:szCs w:val="24"/>
                <w:lang w:eastAsia="pt-BR"/>
              </w:rPr>
            </w:pPr>
            <w:r w:rsidRPr="008E5D24">
              <w:rPr>
                <w:rFonts w:eastAsia="Times New Roman"/>
                <w:b/>
                <w:bCs/>
                <w:color w:val="000000"/>
                <w:sz w:val="24"/>
                <w:szCs w:val="24"/>
                <w:lang w:eastAsia="pt-BR"/>
              </w:rPr>
              <w:t>Componente Curricular</w:t>
            </w:r>
          </w:p>
        </w:tc>
        <w:tc>
          <w:tcPr>
            <w:tcW w:w="0" w:type="auto"/>
            <w:tcBorders>
              <w:top w:val="nil"/>
              <w:left w:val="nil"/>
              <w:bottom w:val="single" w:sz="4" w:space="0" w:color="auto"/>
              <w:right w:val="single" w:sz="4" w:space="0" w:color="auto"/>
            </w:tcBorders>
            <w:shd w:val="clear" w:color="000000" w:fill="DDEBF7"/>
            <w:vAlign w:val="center"/>
            <w:hideMark/>
          </w:tcPr>
          <w:p w14:paraId="6A921F5A" w14:textId="77777777" w:rsidR="008E5D24" w:rsidRPr="008E5D24" w:rsidRDefault="008E5D24" w:rsidP="008E5D24">
            <w:pPr>
              <w:spacing w:line="240" w:lineRule="auto"/>
              <w:ind w:firstLine="0"/>
              <w:jc w:val="center"/>
              <w:rPr>
                <w:rFonts w:eastAsia="Times New Roman"/>
                <w:b/>
                <w:bCs/>
                <w:color w:val="000000"/>
                <w:sz w:val="24"/>
                <w:szCs w:val="24"/>
                <w:lang w:eastAsia="pt-BR"/>
              </w:rPr>
            </w:pPr>
            <w:r w:rsidRPr="008E5D24">
              <w:rPr>
                <w:rFonts w:eastAsia="Times New Roman"/>
                <w:b/>
                <w:bCs/>
                <w:color w:val="000000"/>
                <w:sz w:val="24"/>
                <w:szCs w:val="24"/>
                <w:lang w:eastAsia="pt-BR"/>
              </w:rPr>
              <w:t>CH</w:t>
            </w:r>
          </w:p>
        </w:tc>
      </w:tr>
      <w:tr w:rsidR="008E5D24" w:rsidRPr="008E5D24" w14:paraId="4EB1AA68"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0F807B7E"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Diagnóstico e Intervenção Organizacional</w:t>
            </w:r>
          </w:p>
        </w:tc>
        <w:tc>
          <w:tcPr>
            <w:tcW w:w="0" w:type="auto"/>
            <w:tcBorders>
              <w:top w:val="nil"/>
              <w:left w:val="nil"/>
              <w:bottom w:val="single" w:sz="4" w:space="0" w:color="auto"/>
              <w:right w:val="single" w:sz="4" w:space="0" w:color="auto"/>
            </w:tcBorders>
            <w:vAlign w:val="center"/>
            <w:hideMark/>
          </w:tcPr>
          <w:p w14:paraId="4F0E375D"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6F6ECA2B"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Diagnóstico e Intervenção Organizacional</w:t>
            </w:r>
          </w:p>
        </w:tc>
        <w:tc>
          <w:tcPr>
            <w:tcW w:w="0" w:type="auto"/>
            <w:tcBorders>
              <w:top w:val="nil"/>
              <w:left w:val="nil"/>
              <w:bottom w:val="single" w:sz="4" w:space="0" w:color="auto"/>
              <w:right w:val="single" w:sz="4" w:space="0" w:color="auto"/>
            </w:tcBorders>
            <w:vAlign w:val="center"/>
            <w:hideMark/>
          </w:tcPr>
          <w:p w14:paraId="084EB63B"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F3BAAD7"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10E341BC"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Economia</w:t>
            </w:r>
          </w:p>
        </w:tc>
        <w:tc>
          <w:tcPr>
            <w:tcW w:w="0" w:type="auto"/>
            <w:tcBorders>
              <w:top w:val="nil"/>
              <w:left w:val="nil"/>
              <w:bottom w:val="single" w:sz="4" w:space="0" w:color="auto"/>
              <w:right w:val="single" w:sz="4" w:space="0" w:color="auto"/>
            </w:tcBorders>
            <w:vAlign w:val="center"/>
            <w:hideMark/>
          </w:tcPr>
          <w:p w14:paraId="795D76A0"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119CD436"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Economia</w:t>
            </w:r>
          </w:p>
        </w:tc>
        <w:tc>
          <w:tcPr>
            <w:tcW w:w="0" w:type="auto"/>
            <w:tcBorders>
              <w:top w:val="nil"/>
              <w:left w:val="nil"/>
              <w:bottom w:val="single" w:sz="4" w:space="0" w:color="auto"/>
              <w:right w:val="single" w:sz="4" w:space="0" w:color="auto"/>
            </w:tcBorders>
            <w:vAlign w:val="center"/>
            <w:hideMark/>
          </w:tcPr>
          <w:p w14:paraId="4885C74D"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3031B187"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3F15DA17"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Linguagem das Demonstrações Contábeis</w:t>
            </w:r>
          </w:p>
        </w:tc>
        <w:tc>
          <w:tcPr>
            <w:tcW w:w="0" w:type="auto"/>
            <w:tcBorders>
              <w:top w:val="nil"/>
              <w:left w:val="nil"/>
              <w:bottom w:val="single" w:sz="4" w:space="0" w:color="auto"/>
              <w:right w:val="single" w:sz="4" w:space="0" w:color="auto"/>
            </w:tcBorders>
            <w:vAlign w:val="center"/>
            <w:hideMark/>
          </w:tcPr>
          <w:p w14:paraId="445C71FB"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298D8AEB"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Linguagem das Demonstrações Contábeis</w:t>
            </w:r>
          </w:p>
        </w:tc>
        <w:tc>
          <w:tcPr>
            <w:tcW w:w="0" w:type="auto"/>
            <w:tcBorders>
              <w:top w:val="nil"/>
              <w:left w:val="nil"/>
              <w:bottom w:val="single" w:sz="4" w:space="0" w:color="auto"/>
              <w:right w:val="single" w:sz="4" w:space="0" w:color="auto"/>
            </w:tcBorders>
            <w:vAlign w:val="center"/>
            <w:hideMark/>
          </w:tcPr>
          <w:p w14:paraId="36171FF4"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F354A96"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7D74525E"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Direito Aplicado a Negócios</w:t>
            </w:r>
          </w:p>
        </w:tc>
        <w:tc>
          <w:tcPr>
            <w:tcW w:w="0" w:type="auto"/>
            <w:tcBorders>
              <w:top w:val="nil"/>
              <w:left w:val="nil"/>
              <w:bottom w:val="single" w:sz="4" w:space="0" w:color="auto"/>
              <w:right w:val="single" w:sz="4" w:space="0" w:color="auto"/>
            </w:tcBorders>
            <w:vAlign w:val="center"/>
            <w:hideMark/>
          </w:tcPr>
          <w:p w14:paraId="7288E78B"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0927A208"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Direito Aplicado a Negócios</w:t>
            </w:r>
          </w:p>
        </w:tc>
        <w:tc>
          <w:tcPr>
            <w:tcW w:w="0" w:type="auto"/>
            <w:tcBorders>
              <w:top w:val="nil"/>
              <w:left w:val="nil"/>
              <w:bottom w:val="single" w:sz="4" w:space="0" w:color="auto"/>
              <w:right w:val="single" w:sz="4" w:space="0" w:color="auto"/>
            </w:tcBorders>
            <w:vAlign w:val="center"/>
            <w:hideMark/>
          </w:tcPr>
          <w:p w14:paraId="507FBAFD"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1B34691"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4A7B2BB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Fundamentos da Administração</w:t>
            </w:r>
          </w:p>
        </w:tc>
        <w:tc>
          <w:tcPr>
            <w:tcW w:w="0" w:type="auto"/>
            <w:tcBorders>
              <w:top w:val="nil"/>
              <w:left w:val="nil"/>
              <w:bottom w:val="single" w:sz="4" w:space="0" w:color="auto"/>
              <w:right w:val="single" w:sz="4" w:space="0" w:color="auto"/>
            </w:tcBorders>
            <w:vAlign w:val="center"/>
            <w:hideMark/>
          </w:tcPr>
          <w:p w14:paraId="7247FEE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4F0B3A23"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Fundamentos da Administração</w:t>
            </w:r>
          </w:p>
        </w:tc>
        <w:tc>
          <w:tcPr>
            <w:tcW w:w="0" w:type="auto"/>
            <w:tcBorders>
              <w:top w:val="nil"/>
              <w:left w:val="nil"/>
              <w:bottom w:val="single" w:sz="4" w:space="0" w:color="auto"/>
              <w:right w:val="single" w:sz="4" w:space="0" w:color="auto"/>
            </w:tcBorders>
            <w:vAlign w:val="center"/>
            <w:hideMark/>
          </w:tcPr>
          <w:p w14:paraId="7CC2368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5B5C5790"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15A6FB06"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Matemática Financeira</w:t>
            </w:r>
          </w:p>
        </w:tc>
        <w:tc>
          <w:tcPr>
            <w:tcW w:w="0" w:type="auto"/>
            <w:tcBorders>
              <w:top w:val="nil"/>
              <w:left w:val="nil"/>
              <w:bottom w:val="single" w:sz="4" w:space="0" w:color="auto"/>
              <w:right w:val="single" w:sz="4" w:space="0" w:color="auto"/>
            </w:tcBorders>
            <w:vAlign w:val="center"/>
            <w:hideMark/>
          </w:tcPr>
          <w:p w14:paraId="41F8E08F"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03CB9D74" w14:textId="12C4B611" w:rsidR="008E5D24" w:rsidRPr="008E5D24" w:rsidRDefault="008E5D24" w:rsidP="008E5D24">
            <w:pPr>
              <w:spacing w:line="240" w:lineRule="auto"/>
              <w:ind w:firstLine="0"/>
              <w:rPr>
                <w:rFonts w:eastAsia="Times New Roman"/>
                <w:color w:val="000000"/>
                <w:sz w:val="24"/>
                <w:szCs w:val="24"/>
                <w:lang w:eastAsia="pt-BR"/>
              </w:rPr>
            </w:pPr>
            <w:r>
              <w:rPr>
                <w:rFonts w:eastAsia="Times New Roman"/>
                <w:color w:val="000000"/>
                <w:sz w:val="24"/>
                <w:szCs w:val="24"/>
                <w:lang w:eastAsia="pt-BR"/>
              </w:rPr>
              <w:t>--</w:t>
            </w:r>
          </w:p>
        </w:tc>
        <w:tc>
          <w:tcPr>
            <w:tcW w:w="0" w:type="auto"/>
            <w:tcBorders>
              <w:top w:val="nil"/>
              <w:left w:val="nil"/>
              <w:bottom w:val="single" w:sz="4" w:space="0" w:color="auto"/>
              <w:right w:val="single" w:sz="4" w:space="0" w:color="auto"/>
            </w:tcBorders>
            <w:vAlign w:val="center"/>
            <w:hideMark/>
          </w:tcPr>
          <w:p w14:paraId="356413E7" w14:textId="44F2A6FB" w:rsidR="008E5D24" w:rsidRPr="008E5D24" w:rsidRDefault="008E5D24" w:rsidP="008E5D24">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8E5D24" w:rsidRPr="008E5D24" w14:paraId="4CB0DBCD"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0098169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 Projeto de Vida e Atuação Profissional</w:t>
            </w:r>
          </w:p>
        </w:tc>
        <w:tc>
          <w:tcPr>
            <w:tcW w:w="0" w:type="auto"/>
            <w:tcBorders>
              <w:top w:val="nil"/>
              <w:left w:val="nil"/>
              <w:bottom w:val="single" w:sz="4" w:space="0" w:color="auto"/>
              <w:right w:val="single" w:sz="4" w:space="0" w:color="auto"/>
            </w:tcBorders>
            <w:vAlign w:val="center"/>
            <w:hideMark/>
          </w:tcPr>
          <w:p w14:paraId="65A677B0"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3E4A91ED"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 Projeto de Vida e Atuação Profissional</w:t>
            </w:r>
          </w:p>
        </w:tc>
        <w:tc>
          <w:tcPr>
            <w:tcW w:w="0" w:type="auto"/>
            <w:tcBorders>
              <w:top w:val="nil"/>
              <w:left w:val="nil"/>
              <w:bottom w:val="single" w:sz="4" w:space="0" w:color="auto"/>
              <w:right w:val="single" w:sz="4" w:space="0" w:color="auto"/>
            </w:tcBorders>
            <w:vAlign w:val="center"/>
            <w:hideMark/>
          </w:tcPr>
          <w:p w14:paraId="4DCD011F"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50CDC573"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37ED23A3"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Agronegócio e Cadeias Produtivas</w:t>
            </w:r>
          </w:p>
        </w:tc>
        <w:tc>
          <w:tcPr>
            <w:tcW w:w="0" w:type="auto"/>
            <w:tcBorders>
              <w:top w:val="nil"/>
              <w:left w:val="nil"/>
              <w:bottom w:val="single" w:sz="4" w:space="0" w:color="auto"/>
              <w:right w:val="single" w:sz="4" w:space="0" w:color="auto"/>
            </w:tcBorders>
            <w:vAlign w:val="center"/>
            <w:hideMark/>
          </w:tcPr>
          <w:p w14:paraId="1F7CE7B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15D2974D"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Agronegócio e Cadeias Produtivas</w:t>
            </w:r>
          </w:p>
        </w:tc>
        <w:tc>
          <w:tcPr>
            <w:tcW w:w="0" w:type="auto"/>
            <w:tcBorders>
              <w:top w:val="nil"/>
              <w:left w:val="nil"/>
              <w:bottom w:val="single" w:sz="4" w:space="0" w:color="auto"/>
              <w:right w:val="single" w:sz="4" w:space="0" w:color="auto"/>
            </w:tcBorders>
            <w:vAlign w:val="center"/>
            <w:hideMark/>
          </w:tcPr>
          <w:p w14:paraId="4B031873"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5C74A7B0"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011CA62C"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Estatística Aplicada ao Contexto do Agronegócio</w:t>
            </w:r>
          </w:p>
        </w:tc>
        <w:tc>
          <w:tcPr>
            <w:tcW w:w="0" w:type="auto"/>
            <w:tcBorders>
              <w:top w:val="nil"/>
              <w:left w:val="nil"/>
              <w:bottom w:val="single" w:sz="4" w:space="0" w:color="auto"/>
              <w:right w:val="single" w:sz="4" w:space="0" w:color="auto"/>
            </w:tcBorders>
            <w:vAlign w:val="center"/>
            <w:hideMark/>
          </w:tcPr>
          <w:p w14:paraId="431F8DD9"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2C918996"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Estatística Aplicada a Negócios</w:t>
            </w:r>
          </w:p>
        </w:tc>
        <w:tc>
          <w:tcPr>
            <w:tcW w:w="0" w:type="auto"/>
            <w:tcBorders>
              <w:top w:val="nil"/>
              <w:left w:val="nil"/>
              <w:bottom w:val="single" w:sz="4" w:space="0" w:color="auto"/>
              <w:right w:val="single" w:sz="4" w:space="0" w:color="auto"/>
            </w:tcBorders>
            <w:vAlign w:val="center"/>
            <w:hideMark/>
          </w:tcPr>
          <w:p w14:paraId="665816EE"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50604E7"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0251F51D"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Associativismo e Gestão de Cooperativas</w:t>
            </w:r>
          </w:p>
        </w:tc>
        <w:tc>
          <w:tcPr>
            <w:tcW w:w="0" w:type="auto"/>
            <w:tcBorders>
              <w:top w:val="nil"/>
              <w:left w:val="nil"/>
              <w:bottom w:val="single" w:sz="4" w:space="0" w:color="auto"/>
              <w:right w:val="single" w:sz="4" w:space="0" w:color="auto"/>
            </w:tcBorders>
            <w:vAlign w:val="center"/>
            <w:hideMark/>
          </w:tcPr>
          <w:p w14:paraId="1D351BC6"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noWrap/>
            <w:vAlign w:val="bottom"/>
            <w:hideMark/>
          </w:tcPr>
          <w:p w14:paraId="1977444A" w14:textId="7337F273" w:rsidR="008E5D24" w:rsidRPr="008E5D24" w:rsidRDefault="008E5D24" w:rsidP="008E5D24">
            <w:pPr>
              <w:spacing w:line="240" w:lineRule="auto"/>
              <w:ind w:firstLine="0"/>
              <w:jc w:val="left"/>
              <w:rPr>
                <w:rFonts w:ascii="Calibri" w:eastAsia="Times New Roman" w:hAnsi="Calibri" w:cs="Calibri"/>
                <w:color w:val="000000"/>
                <w:lang w:eastAsia="pt-BR"/>
              </w:rPr>
            </w:pPr>
            <w:r>
              <w:rPr>
                <w:rFonts w:ascii="Calibri" w:eastAsia="Times New Roman" w:hAnsi="Calibri" w:cs="Calibri"/>
                <w:color w:val="000000"/>
                <w:lang w:eastAsia="pt-BR"/>
              </w:rPr>
              <w:t>--</w:t>
            </w:r>
          </w:p>
        </w:tc>
        <w:tc>
          <w:tcPr>
            <w:tcW w:w="0" w:type="auto"/>
            <w:tcBorders>
              <w:top w:val="nil"/>
              <w:left w:val="nil"/>
              <w:bottom w:val="single" w:sz="4" w:space="0" w:color="auto"/>
              <w:right w:val="single" w:sz="4" w:space="0" w:color="auto"/>
            </w:tcBorders>
            <w:vAlign w:val="center"/>
            <w:hideMark/>
          </w:tcPr>
          <w:p w14:paraId="0F838EB2" w14:textId="173E7E46" w:rsidR="008E5D24" w:rsidRPr="008E5D24" w:rsidRDefault="008E5D24" w:rsidP="008E5D24">
            <w:pPr>
              <w:spacing w:line="240" w:lineRule="auto"/>
              <w:ind w:firstLine="0"/>
              <w:jc w:val="center"/>
              <w:rPr>
                <w:rFonts w:eastAsia="Times New Roman"/>
                <w:color w:val="000000"/>
                <w:sz w:val="24"/>
                <w:szCs w:val="24"/>
                <w:lang w:eastAsia="pt-BR"/>
              </w:rPr>
            </w:pPr>
            <w:r>
              <w:rPr>
                <w:rFonts w:eastAsia="Times New Roman"/>
                <w:color w:val="000000"/>
                <w:sz w:val="24"/>
                <w:szCs w:val="24"/>
                <w:lang w:eastAsia="pt-BR"/>
              </w:rPr>
              <w:t>--</w:t>
            </w:r>
          </w:p>
        </w:tc>
      </w:tr>
      <w:tr w:rsidR="008E5D24" w:rsidRPr="008E5D24" w14:paraId="4BCCC0E7"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12F6DB47"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de Custos em Agronegócios</w:t>
            </w:r>
          </w:p>
        </w:tc>
        <w:tc>
          <w:tcPr>
            <w:tcW w:w="0" w:type="auto"/>
            <w:tcBorders>
              <w:top w:val="nil"/>
              <w:left w:val="nil"/>
              <w:bottom w:val="single" w:sz="4" w:space="0" w:color="auto"/>
              <w:right w:val="single" w:sz="4" w:space="0" w:color="auto"/>
            </w:tcBorders>
            <w:vAlign w:val="center"/>
            <w:hideMark/>
          </w:tcPr>
          <w:p w14:paraId="2346DF9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vMerge w:val="restart"/>
            <w:tcBorders>
              <w:top w:val="nil"/>
              <w:left w:val="single" w:sz="4" w:space="0" w:color="auto"/>
              <w:bottom w:val="single" w:sz="4" w:space="0" w:color="auto"/>
              <w:right w:val="single" w:sz="4" w:space="0" w:color="auto"/>
            </w:tcBorders>
            <w:vAlign w:val="center"/>
            <w:hideMark/>
          </w:tcPr>
          <w:p w14:paraId="70FCE23F"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rFonts w:eastAsia="Times New Roman"/>
                <w:color w:val="000000"/>
                <w:sz w:val="24"/>
                <w:szCs w:val="24"/>
                <w:lang w:eastAsia="pt-BR"/>
              </w:rPr>
              <w:t>Orçamento e Composição de Custos</w:t>
            </w:r>
          </w:p>
        </w:tc>
        <w:tc>
          <w:tcPr>
            <w:tcW w:w="0" w:type="auto"/>
            <w:vMerge w:val="restart"/>
            <w:tcBorders>
              <w:top w:val="nil"/>
              <w:left w:val="single" w:sz="4" w:space="0" w:color="auto"/>
              <w:bottom w:val="single" w:sz="4" w:space="0" w:color="auto"/>
              <w:right w:val="single" w:sz="4" w:space="0" w:color="auto"/>
            </w:tcBorders>
            <w:vAlign w:val="center"/>
            <w:hideMark/>
          </w:tcPr>
          <w:p w14:paraId="308079C8"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609CE9CF"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0911303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Orçamento e Planejamento Financeiro em Agronegócios</w:t>
            </w:r>
          </w:p>
        </w:tc>
        <w:tc>
          <w:tcPr>
            <w:tcW w:w="0" w:type="auto"/>
            <w:tcBorders>
              <w:top w:val="nil"/>
              <w:left w:val="nil"/>
              <w:bottom w:val="single" w:sz="4" w:space="0" w:color="auto"/>
              <w:right w:val="single" w:sz="4" w:space="0" w:color="auto"/>
            </w:tcBorders>
            <w:vAlign w:val="center"/>
            <w:hideMark/>
          </w:tcPr>
          <w:p w14:paraId="73728C35"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vMerge/>
            <w:tcBorders>
              <w:top w:val="nil"/>
              <w:left w:val="single" w:sz="4" w:space="0" w:color="auto"/>
              <w:bottom w:val="single" w:sz="4" w:space="0" w:color="auto"/>
              <w:right w:val="single" w:sz="4" w:space="0" w:color="auto"/>
            </w:tcBorders>
            <w:vAlign w:val="center"/>
            <w:hideMark/>
          </w:tcPr>
          <w:p w14:paraId="0C79C73E" w14:textId="77777777" w:rsidR="008E5D24" w:rsidRPr="008E5D24" w:rsidRDefault="008E5D24" w:rsidP="008E5D24">
            <w:pPr>
              <w:spacing w:line="240" w:lineRule="auto"/>
              <w:ind w:firstLine="0"/>
              <w:jc w:val="left"/>
              <w:rPr>
                <w:rFonts w:eastAsia="Times New Roman"/>
                <w:color w:val="000000"/>
                <w:sz w:val="24"/>
                <w:szCs w:val="24"/>
                <w:lang w:eastAsia="pt-BR"/>
              </w:rPr>
            </w:pPr>
          </w:p>
        </w:tc>
        <w:tc>
          <w:tcPr>
            <w:tcW w:w="0" w:type="auto"/>
            <w:vMerge/>
            <w:tcBorders>
              <w:top w:val="nil"/>
              <w:left w:val="single" w:sz="4" w:space="0" w:color="auto"/>
              <w:bottom w:val="single" w:sz="4" w:space="0" w:color="auto"/>
              <w:right w:val="single" w:sz="4" w:space="0" w:color="auto"/>
            </w:tcBorders>
            <w:vAlign w:val="center"/>
            <w:hideMark/>
          </w:tcPr>
          <w:p w14:paraId="36DD3DE9" w14:textId="77777777" w:rsidR="008E5D24" w:rsidRPr="008E5D24" w:rsidRDefault="008E5D24" w:rsidP="008E5D24">
            <w:pPr>
              <w:spacing w:line="240" w:lineRule="auto"/>
              <w:ind w:firstLine="0"/>
              <w:jc w:val="left"/>
              <w:rPr>
                <w:rFonts w:eastAsia="Times New Roman"/>
                <w:color w:val="000000"/>
                <w:sz w:val="24"/>
                <w:szCs w:val="24"/>
                <w:lang w:eastAsia="pt-BR"/>
              </w:rPr>
            </w:pPr>
          </w:p>
        </w:tc>
      </w:tr>
      <w:tr w:rsidR="008E5D24" w:rsidRPr="008E5D24" w14:paraId="17C01264"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7EC2A60D"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Empreendedorismo e Inovação em Agronegócios</w:t>
            </w:r>
          </w:p>
        </w:tc>
        <w:tc>
          <w:tcPr>
            <w:tcW w:w="0" w:type="auto"/>
            <w:tcBorders>
              <w:top w:val="nil"/>
              <w:left w:val="nil"/>
              <w:bottom w:val="single" w:sz="4" w:space="0" w:color="auto"/>
              <w:right w:val="single" w:sz="4" w:space="0" w:color="auto"/>
            </w:tcBorders>
            <w:vAlign w:val="center"/>
            <w:hideMark/>
          </w:tcPr>
          <w:p w14:paraId="0C694A98"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3E5F6516"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Empreendedorismo e Inovação em Agronegócios</w:t>
            </w:r>
          </w:p>
        </w:tc>
        <w:tc>
          <w:tcPr>
            <w:tcW w:w="0" w:type="auto"/>
            <w:tcBorders>
              <w:top w:val="nil"/>
              <w:left w:val="nil"/>
              <w:bottom w:val="single" w:sz="4" w:space="0" w:color="auto"/>
              <w:right w:val="single" w:sz="4" w:space="0" w:color="auto"/>
            </w:tcBorders>
            <w:vAlign w:val="center"/>
            <w:hideMark/>
          </w:tcPr>
          <w:p w14:paraId="6CB5DBD9"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1DDD14B6"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3E8E31DD"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Finanças Aplicada em Agronegócios</w:t>
            </w:r>
          </w:p>
        </w:tc>
        <w:tc>
          <w:tcPr>
            <w:tcW w:w="0" w:type="auto"/>
            <w:tcBorders>
              <w:top w:val="nil"/>
              <w:left w:val="nil"/>
              <w:bottom w:val="single" w:sz="4" w:space="0" w:color="auto"/>
              <w:right w:val="single" w:sz="4" w:space="0" w:color="auto"/>
            </w:tcBorders>
            <w:vAlign w:val="center"/>
            <w:hideMark/>
          </w:tcPr>
          <w:p w14:paraId="701BB337"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rFonts w:eastAsia="Times New Roman"/>
                <w:color w:val="000000"/>
                <w:sz w:val="24"/>
                <w:szCs w:val="24"/>
                <w:lang w:eastAsia="pt-BR"/>
              </w:rPr>
              <w:t> </w:t>
            </w:r>
          </w:p>
        </w:tc>
        <w:tc>
          <w:tcPr>
            <w:tcW w:w="0" w:type="auto"/>
            <w:tcBorders>
              <w:top w:val="nil"/>
              <w:left w:val="nil"/>
              <w:bottom w:val="single" w:sz="4" w:space="0" w:color="auto"/>
              <w:right w:val="single" w:sz="4" w:space="0" w:color="auto"/>
            </w:tcBorders>
            <w:vAlign w:val="center"/>
            <w:hideMark/>
          </w:tcPr>
          <w:p w14:paraId="71B72D34"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Administração Financeira</w:t>
            </w:r>
          </w:p>
        </w:tc>
        <w:tc>
          <w:tcPr>
            <w:tcW w:w="0" w:type="auto"/>
            <w:tcBorders>
              <w:top w:val="nil"/>
              <w:left w:val="nil"/>
              <w:bottom w:val="single" w:sz="4" w:space="0" w:color="auto"/>
              <w:right w:val="single" w:sz="4" w:space="0" w:color="auto"/>
            </w:tcBorders>
            <w:vAlign w:val="center"/>
            <w:hideMark/>
          </w:tcPr>
          <w:p w14:paraId="1B4E1735"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AB54DEF"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45705665"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II - Ferramentas e Processos de Inovação em Agronegócios</w:t>
            </w:r>
          </w:p>
        </w:tc>
        <w:tc>
          <w:tcPr>
            <w:tcW w:w="0" w:type="auto"/>
            <w:tcBorders>
              <w:top w:val="nil"/>
              <w:left w:val="nil"/>
              <w:bottom w:val="single" w:sz="4" w:space="0" w:color="auto"/>
              <w:right w:val="single" w:sz="4" w:space="0" w:color="auto"/>
            </w:tcBorders>
            <w:vAlign w:val="center"/>
            <w:hideMark/>
          </w:tcPr>
          <w:p w14:paraId="01AF3716"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39E10B07"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II - Ferramentas e Processos de Inovação em Agronegócios</w:t>
            </w:r>
          </w:p>
        </w:tc>
        <w:tc>
          <w:tcPr>
            <w:tcW w:w="0" w:type="auto"/>
            <w:tcBorders>
              <w:top w:val="nil"/>
              <w:left w:val="nil"/>
              <w:bottom w:val="single" w:sz="4" w:space="0" w:color="auto"/>
              <w:right w:val="single" w:sz="4" w:space="0" w:color="auto"/>
            </w:tcBorders>
            <w:vAlign w:val="center"/>
            <w:hideMark/>
          </w:tcPr>
          <w:p w14:paraId="0970E2B1"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19DA4589"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287B950E"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Logística em Agronegócios</w:t>
            </w:r>
          </w:p>
        </w:tc>
        <w:tc>
          <w:tcPr>
            <w:tcW w:w="0" w:type="auto"/>
            <w:tcBorders>
              <w:top w:val="nil"/>
              <w:left w:val="nil"/>
              <w:bottom w:val="single" w:sz="4" w:space="0" w:color="auto"/>
              <w:right w:val="single" w:sz="4" w:space="0" w:color="auto"/>
            </w:tcBorders>
            <w:vAlign w:val="center"/>
            <w:hideMark/>
          </w:tcPr>
          <w:p w14:paraId="2811FBA6"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54EFE6AC" w14:textId="77777777" w:rsidR="008E5D24" w:rsidRPr="008E5D24" w:rsidRDefault="008E5D24" w:rsidP="008E5D24">
            <w:pPr>
              <w:spacing w:line="240" w:lineRule="auto"/>
              <w:ind w:firstLine="0"/>
              <w:jc w:val="left"/>
              <w:rPr>
                <w:rFonts w:eastAsia="Times New Roman"/>
                <w:color w:val="000000"/>
                <w:sz w:val="24"/>
                <w:szCs w:val="24"/>
                <w:lang w:eastAsia="pt-BR"/>
              </w:rPr>
            </w:pPr>
            <w:r w:rsidRPr="008E5D24">
              <w:rPr>
                <w:rFonts w:eastAsia="Times New Roman"/>
                <w:color w:val="000000"/>
                <w:sz w:val="24"/>
                <w:szCs w:val="24"/>
                <w:lang w:eastAsia="pt-BR"/>
              </w:rPr>
              <w:t>Gestão Logística</w:t>
            </w:r>
          </w:p>
        </w:tc>
        <w:tc>
          <w:tcPr>
            <w:tcW w:w="0" w:type="auto"/>
            <w:tcBorders>
              <w:top w:val="nil"/>
              <w:left w:val="nil"/>
              <w:bottom w:val="single" w:sz="4" w:space="0" w:color="auto"/>
              <w:right w:val="single" w:sz="4" w:space="0" w:color="auto"/>
            </w:tcBorders>
            <w:vAlign w:val="center"/>
            <w:hideMark/>
          </w:tcPr>
          <w:p w14:paraId="12712662"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2D0B6DFB"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65AA5AA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de Pessoas em Agronegócios</w:t>
            </w:r>
          </w:p>
        </w:tc>
        <w:tc>
          <w:tcPr>
            <w:tcW w:w="0" w:type="auto"/>
            <w:tcBorders>
              <w:top w:val="nil"/>
              <w:left w:val="nil"/>
              <w:bottom w:val="single" w:sz="4" w:space="0" w:color="auto"/>
              <w:right w:val="single" w:sz="4" w:space="0" w:color="auto"/>
            </w:tcBorders>
            <w:vAlign w:val="center"/>
            <w:hideMark/>
          </w:tcPr>
          <w:p w14:paraId="5363C5B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35A55859" w14:textId="77777777" w:rsidR="008E5D24" w:rsidRPr="008E5D24" w:rsidRDefault="008E5D24" w:rsidP="008E5D24">
            <w:pPr>
              <w:spacing w:line="240" w:lineRule="auto"/>
              <w:ind w:firstLine="0"/>
              <w:jc w:val="left"/>
              <w:rPr>
                <w:rFonts w:eastAsia="Times New Roman"/>
                <w:color w:val="000000"/>
                <w:sz w:val="24"/>
                <w:szCs w:val="24"/>
                <w:lang w:eastAsia="pt-BR"/>
              </w:rPr>
            </w:pPr>
            <w:r w:rsidRPr="008E5D24">
              <w:rPr>
                <w:rFonts w:eastAsia="Times New Roman"/>
                <w:color w:val="000000"/>
                <w:sz w:val="24"/>
                <w:szCs w:val="24"/>
                <w:lang w:eastAsia="pt-BR"/>
              </w:rPr>
              <w:t>Gestão de Pessoas</w:t>
            </w:r>
          </w:p>
        </w:tc>
        <w:tc>
          <w:tcPr>
            <w:tcW w:w="0" w:type="auto"/>
            <w:tcBorders>
              <w:top w:val="nil"/>
              <w:left w:val="nil"/>
              <w:bottom w:val="single" w:sz="4" w:space="0" w:color="auto"/>
              <w:right w:val="single" w:sz="4" w:space="0" w:color="auto"/>
            </w:tcBorders>
            <w:vAlign w:val="center"/>
            <w:hideMark/>
          </w:tcPr>
          <w:p w14:paraId="233B17C4"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515952B7"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2A86FD5E"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lastRenderedPageBreak/>
              <w:t>Planejamento e Controle da Produção Agrícola e Pecuária</w:t>
            </w:r>
          </w:p>
        </w:tc>
        <w:tc>
          <w:tcPr>
            <w:tcW w:w="0" w:type="auto"/>
            <w:tcBorders>
              <w:top w:val="nil"/>
              <w:left w:val="nil"/>
              <w:bottom w:val="single" w:sz="4" w:space="0" w:color="auto"/>
              <w:right w:val="single" w:sz="4" w:space="0" w:color="auto"/>
            </w:tcBorders>
            <w:vAlign w:val="center"/>
            <w:hideMark/>
          </w:tcPr>
          <w:p w14:paraId="17B2C80E"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40B190CF" w14:textId="77777777" w:rsidR="008E5D24" w:rsidRPr="008E5D24" w:rsidRDefault="008E5D24" w:rsidP="008E5D24">
            <w:pPr>
              <w:spacing w:line="240" w:lineRule="auto"/>
              <w:ind w:firstLine="0"/>
              <w:jc w:val="left"/>
              <w:rPr>
                <w:rFonts w:eastAsia="Times New Roman"/>
                <w:color w:val="000000"/>
                <w:sz w:val="24"/>
                <w:szCs w:val="24"/>
                <w:lang w:eastAsia="pt-BR"/>
              </w:rPr>
            </w:pPr>
            <w:r w:rsidRPr="008E5D24">
              <w:rPr>
                <w:rFonts w:eastAsia="Times New Roman"/>
                <w:color w:val="000000"/>
                <w:sz w:val="24"/>
                <w:szCs w:val="24"/>
                <w:lang w:eastAsia="pt-BR"/>
              </w:rPr>
              <w:t>Planejamento e Controle da Produção</w:t>
            </w:r>
          </w:p>
        </w:tc>
        <w:tc>
          <w:tcPr>
            <w:tcW w:w="0" w:type="auto"/>
            <w:tcBorders>
              <w:top w:val="nil"/>
              <w:left w:val="nil"/>
              <w:bottom w:val="single" w:sz="4" w:space="0" w:color="auto"/>
              <w:right w:val="single" w:sz="4" w:space="0" w:color="auto"/>
            </w:tcBorders>
            <w:vAlign w:val="center"/>
            <w:hideMark/>
          </w:tcPr>
          <w:p w14:paraId="770D393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375E379E"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6AC71F0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Marketing e Comercialização Agrícola e Pecuária</w:t>
            </w:r>
          </w:p>
        </w:tc>
        <w:tc>
          <w:tcPr>
            <w:tcW w:w="0" w:type="auto"/>
            <w:tcBorders>
              <w:top w:val="nil"/>
              <w:left w:val="nil"/>
              <w:bottom w:val="single" w:sz="4" w:space="0" w:color="auto"/>
              <w:right w:val="single" w:sz="4" w:space="0" w:color="auto"/>
            </w:tcBorders>
            <w:vAlign w:val="center"/>
            <w:hideMark/>
          </w:tcPr>
          <w:p w14:paraId="73FD521C"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5843F9FA"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Marketing e Comercialização Agrícola e Pecuária</w:t>
            </w:r>
          </w:p>
        </w:tc>
        <w:tc>
          <w:tcPr>
            <w:tcW w:w="0" w:type="auto"/>
            <w:tcBorders>
              <w:top w:val="nil"/>
              <w:left w:val="nil"/>
              <w:bottom w:val="single" w:sz="4" w:space="0" w:color="auto"/>
              <w:right w:val="single" w:sz="4" w:space="0" w:color="auto"/>
            </w:tcBorders>
            <w:vAlign w:val="center"/>
            <w:hideMark/>
          </w:tcPr>
          <w:p w14:paraId="42D9C4C3"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3B8783C4"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34888CE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de Processos em Agronegócios</w:t>
            </w:r>
          </w:p>
        </w:tc>
        <w:tc>
          <w:tcPr>
            <w:tcW w:w="0" w:type="auto"/>
            <w:tcBorders>
              <w:top w:val="nil"/>
              <w:left w:val="nil"/>
              <w:bottom w:val="single" w:sz="4" w:space="0" w:color="auto"/>
              <w:right w:val="single" w:sz="4" w:space="0" w:color="auto"/>
            </w:tcBorders>
            <w:vAlign w:val="center"/>
            <w:hideMark/>
          </w:tcPr>
          <w:p w14:paraId="75915D77"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64BB943E"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de Processos</w:t>
            </w:r>
          </w:p>
        </w:tc>
        <w:tc>
          <w:tcPr>
            <w:tcW w:w="0" w:type="auto"/>
            <w:tcBorders>
              <w:top w:val="nil"/>
              <w:left w:val="nil"/>
              <w:bottom w:val="single" w:sz="4" w:space="0" w:color="auto"/>
              <w:right w:val="single" w:sz="4" w:space="0" w:color="auto"/>
            </w:tcBorders>
            <w:vAlign w:val="center"/>
            <w:hideMark/>
          </w:tcPr>
          <w:p w14:paraId="0B32EBA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1C795020"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58D6DA15"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III - Desenvolvimento de Soluções Inovadoras em Agronegócios</w:t>
            </w:r>
          </w:p>
        </w:tc>
        <w:tc>
          <w:tcPr>
            <w:tcW w:w="0" w:type="auto"/>
            <w:tcBorders>
              <w:top w:val="nil"/>
              <w:left w:val="nil"/>
              <w:bottom w:val="single" w:sz="4" w:space="0" w:color="auto"/>
              <w:right w:val="single" w:sz="4" w:space="0" w:color="auto"/>
            </w:tcBorders>
            <w:vAlign w:val="center"/>
            <w:hideMark/>
          </w:tcPr>
          <w:p w14:paraId="45793657"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562671DC"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III - Desenvolvimento de Soluções Inovadoras em Agronegócios</w:t>
            </w:r>
          </w:p>
        </w:tc>
        <w:tc>
          <w:tcPr>
            <w:tcW w:w="0" w:type="auto"/>
            <w:tcBorders>
              <w:top w:val="nil"/>
              <w:left w:val="nil"/>
              <w:bottom w:val="single" w:sz="4" w:space="0" w:color="auto"/>
              <w:right w:val="single" w:sz="4" w:space="0" w:color="auto"/>
            </w:tcBorders>
            <w:vAlign w:val="center"/>
            <w:hideMark/>
          </w:tcPr>
          <w:p w14:paraId="1BEADEFD"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3994E3A5"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7503A8A6"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Governança e Práticas Ambientais e Sociais (</w:t>
            </w:r>
            <w:r w:rsidRPr="008E5D24">
              <w:rPr>
                <w:rFonts w:eastAsia="Times New Roman"/>
                <w:i/>
                <w:iCs/>
                <w:color w:val="000000"/>
                <w:sz w:val="24"/>
                <w:szCs w:val="24"/>
                <w:lang w:eastAsia="pt-BR"/>
              </w:rPr>
              <w:t xml:space="preserve">Environmental, Social </w:t>
            </w:r>
            <w:proofErr w:type="spellStart"/>
            <w:r w:rsidRPr="008E5D24">
              <w:rPr>
                <w:rFonts w:eastAsia="Times New Roman"/>
                <w:i/>
                <w:iCs/>
                <w:color w:val="000000"/>
                <w:sz w:val="24"/>
                <w:szCs w:val="24"/>
                <w:lang w:eastAsia="pt-BR"/>
              </w:rPr>
              <w:t>and</w:t>
            </w:r>
            <w:proofErr w:type="spellEnd"/>
            <w:r w:rsidRPr="008E5D24">
              <w:rPr>
                <w:rFonts w:eastAsia="Times New Roman"/>
                <w:i/>
                <w:iCs/>
                <w:color w:val="000000"/>
                <w:sz w:val="24"/>
                <w:szCs w:val="24"/>
                <w:lang w:eastAsia="pt-BR"/>
              </w:rPr>
              <w:t xml:space="preserve"> Governance</w:t>
            </w:r>
            <w:r w:rsidRPr="008E5D24">
              <w:rPr>
                <w:rFonts w:eastAsia="Times New Roman"/>
                <w:color w:val="000000"/>
                <w:sz w:val="24"/>
                <w:szCs w:val="24"/>
                <w:lang w:eastAsia="pt-BR"/>
              </w:rPr>
              <w:t xml:space="preserve"> - ESG)</w:t>
            </w:r>
          </w:p>
        </w:tc>
        <w:tc>
          <w:tcPr>
            <w:tcW w:w="0" w:type="auto"/>
            <w:tcBorders>
              <w:top w:val="nil"/>
              <w:left w:val="nil"/>
              <w:bottom w:val="single" w:sz="4" w:space="0" w:color="auto"/>
              <w:right w:val="single" w:sz="4" w:space="0" w:color="auto"/>
            </w:tcBorders>
            <w:vAlign w:val="center"/>
            <w:hideMark/>
          </w:tcPr>
          <w:p w14:paraId="2869DE05"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00772715"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Governança e Práticas Ambientais e Sociais (ESG)</w:t>
            </w:r>
          </w:p>
        </w:tc>
        <w:tc>
          <w:tcPr>
            <w:tcW w:w="0" w:type="auto"/>
            <w:tcBorders>
              <w:top w:val="nil"/>
              <w:left w:val="nil"/>
              <w:bottom w:val="single" w:sz="4" w:space="0" w:color="auto"/>
              <w:right w:val="single" w:sz="4" w:space="0" w:color="auto"/>
            </w:tcBorders>
            <w:vAlign w:val="center"/>
            <w:hideMark/>
          </w:tcPr>
          <w:p w14:paraId="76230C1E"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3AA159B"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1FEE02FD"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Tecnologia Aplicada à Gestão em Agronegócios</w:t>
            </w:r>
          </w:p>
        </w:tc>
        <w:tc>
          <w:tcPr>
            <w:tcW w:w="0" w:type="auto"/>
            <w:tcBorders>
              <w:top w:val="nil"/>
              <w:left w:val="nil"/>
              <w:bottom w:val="single" w:sz="4" w:space="0" w:color="auto"/>
              <w:right w:val="single" w:sz="4" w:space="0" w:color="auto"/>
            </w:tcBorders>
            <w:vAlign w:val="center"/>
            <w:hideMark/>
          </w:tcPr>
          <w:p w14:paraId="08F579C8"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4C4DA747"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Tecnologia Aplicada à Gestão de Negócios</w:t>
            </w:r>
          </w:p>
        </w:tc>
        <w:tc>
          <w:tcPr>
            <w:tcW w:w="0" w:type="auto"/>
            <w:tcBorders>
              <w:top w:val="nil"/>
              <w:left w:val="nil"/>
              <w:bottom w:val="single" w:sz="4" w:space="0" w:color="auto"/>
              <w:right w:val="single" w:sz="4" w:space="0" w:color="auto"/>
            </w:tcBorders>
            <w:vAlign w:val="center"/>
            <w:hideMark/>
          </w:tcPr>
          <w:p w14:paraId="5A171C6B"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0D53B0C9"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6F0BA1E3"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Gerenciamento de Projetos em Agronegócios</w:t>
            </w:r>
          </w:p>
        </w:tc>
        <w:tc>
          <w:tcPr>
            <w:tcW w:w="0" w:type="auto"/>
            <w:tcBorders>
              <w:top w:val="nil"/>
              <w:left w:val="nil"/>
              <w:bottom w:val="single" w:sz="4" w:space="0" w:color="auto"/>
              <w:right w:val="single" w:sz="4" w:space="0" w:color="auto"/>
            </w:tcBorders>
            <w:vAlign w:val="center"/>
            <w:hideMark/>
          </w:tcPr>
          <w:p w14:paraId="2C4E85B7"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5B6C87E2"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Gerenciamento de Projetos</w:t>
            </w:r>
          </w:p>
        </w:tc>
        <w:tc>
          <w:tcPr>
            <w:tcW w:w="0" w:type="auto"/>
            <w:tcBorders>
              <w:top w:val="nil"/>
              <w:left w:val="nil"/>
              <w:bottom w:val="single" w:sz="4" w:space="0" w:color="auto"/>
              <w:right w:val="single" w:sz="4" w:space="0" w:color="auto"/>
            </w:tcBorders>
            <w:vAlign w:val="center"/>
            <w:hideMark/>
          </w:tcPr>
          <w:p w14:paraId="6DA5D119"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478E9658"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5EB1B68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Laboratório de Gestão em Agronegócios</w:t>
            </w:r>
          </w:p>
        </w:tc>
        <w:tc>
          <w:tcPr>
            <w:tcW w:w="0" w:type="auto"/>
            <w:tcBorders>
              <w:top w:val="nil"/>
              <w:left w:val="nil"/>
              <w:bottom w:val="single" w:sz="4" w:space="0" w:color="auto"/>
              <w:right w:val="single" w:sz="4" w:space="0" w:color="auto"/>
            </w:tcBorders>
            <w:vAlign w:val="center"/>
            <w:hideMark/>
          </w:tcPr>
          <w:p w14:paraId="62B36880"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17BCD716"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Laboratórios de Gestão</w:t>
            </w:r>
          </w:p>
        </w:tc>
        <w:tc>
          <w:tcPr>
            <w:tcW w:w="0" w:type="auto"/>
            <w:tcBorders>
              <w:top w:val="nil"/>
              <w:left w:val="nil"/>
              <w:bottom w:val="single" w:sz="4" w:space="0" w:color="auto"/>
              <w:right w:val="single" w:sz="4" w:space="0" w:color="auto"/>
            </w:tcBorders>
            <w:vAlign w:val="center"/>
            <w:hideMark/>
          </w:tcPr>
          <w:p w14:paraId="42941FA3"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0EBAE8A0" w14:textId="77777777" w:rsidTr="008E5D24">
        <w:trPr>
          <w:trHeight w:val="312"/>
        </w:trPr>
        <w:tc>
          <w:tcPr>
            <w:tcW w:w="0" w:type="auto"/>
            <w:tcBorders>
              <w:top w:val="nil"/>
              <w:left w:val="single" w:sz="4" w:space="0" w:color="auto"/>
              <w:bottom w:val="single" w:sz="4" w:space="0" w:color="auto"/>
              <w:right w:val="single" w:sz="4" w:space="0" w:color="auto"/>
            </w:tcBorders>
            <w:vAlign w:val="center"/>
            <w:hideMark/>
          </w:tcPr>
          <w:p w14:paraId="442A778C"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Estratégica em Agronegócios</w:t>
            </w:r>
          </w:p>
        </w:tc>
        <w:tc>
          <w:tcPr>
            <w:tcW w:w="0" w:type="auto"/>
            <w:tcBorders>
              <w:top w:val="nil"/>
              <w:left w:val="nil"/>
              <w:bottom w:val="single" w:sz="4" w:space="0" w:color="auto"/>
              <w:right w:val="single" w:sz="4" w:space="0" w:color="auto"/>
            </w:tcBorders>
            <w:vAlign w:val="center"/>
            <w:hideMark/>
          </w:tcPr>
          <w:p w14:paraId="2C391DF0"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263E3F21"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Gestão Estratégica</w:t>
            </w:r>
          </w:p>
        </w:tc>
        <w:tc>
          <w:tcPr>
            <w:tcW w:w="0" w:type="auto"/>
            <w:tcBorders>
              <w:top w:val="nil"/>
              <w:left w:val="nil"/>
              <w:bottom w:val="single" w:sz="4" w:space="0" w:color="auto"/>
              <w:right w:val="single" w:sz="4" w:space="0" w:color="auto"/>
            </w:tcBorders>
            <w:vAlign w:val="center"/>
            <w:hideMark/>
          </w:tcPr>
          <w:p w14:paraId="3D089EA5"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r w:rsidR="008E5D24" w:rsidRPr="008E5D24" w14:paraId="1A5A39BD" w14:textId="77777777" w:rsidTr="008E5D24">
        <w:trPr>
          <w:trHeight w:val="624"/>
        </w:trPr>
        <w:tc>
          <w:tcPr>
            <w:tcW w:w="0" w:type="auto"/>
            <w:tcBorders>
              <w:top w:val="nil"/>
              <w:left w:val="single" w:sz="4" w:space="0" w:color="auto"/>
              <w:bottom w:val="single" w:sz="4" w:space="0" w:color="auto"/>
              <w:right w:val="single" w:sz="4" w:space="0" w:color="auto"/>
            </w:tcBorders>
            <w:vAlign w:val="center"/>
            <w:hideMark/>
          </w:tcPr>
          <w:p w14:paraId="337AFCF2"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IV - Plano de Negócios Inovadores em Agronegócios</w:t>
            </w:r>
          </w:p>
        </w:tc>
        <w:tc>
          <w:tcPr>
            <w:tcW w:w="0" w:type="auto"/>
            <w:tcBorders>
              <w:top w:val="nil"/>
              <w:left w:val="nil"/>
              <w:bottom w:val="single" w:sz="4" w:space="0" w:color="auto"/>
              <w:right w:val="single" w:sz="4" w:space="0" w:color="auto"/>
            </w:tcBorders>
            <w:vAlign w:val="center"/>
            <w:hideMark/>
          </w:tcPr>
          <w:p w14:paraId="104699F2"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c>
          <w:tcPr>
            <w:tcW w:w="0" w:type="auto"/>
            <w:tcBorders>
              <w:top w:val="nil"/>
              <w:left w:val="nil"/>
              <w:bottom w:val="single" w:sz="4" w:space="0" w:color="auto"/>
              <w:right w:val="single" w:sz="4" w:space="0" w:color="auto"/>
            </w:tcBorders>
            <w:vAlign w:val="center"/>
            <w:hideMark/>
          </w:tcPr>
          <w:p w14:paraId="7F8C9E12" w14:textId="77777777" w:rsidR="008E5D24" w:rsidRPr="008E5D24" w:rsidRDefault="008E5D24" w:rsidP="008E5D24">
            <w:pPr>
              <w:spacing w:line="240" w:lineRule="auto"/>
              <w:ind w:firstLine="0"/>
              <w:rPr>
                <w:rFonts w:eastAsia="Times New Roman"/>
                <w:color w:val="000000"/>
                <w:sz w:val="24"/>
                <w:szCs w:val="24"/>
                <w:lang w:eastAsia="pt-BR"/>
              </w:rPr>
            </w:pPr>
            <w:r w:rsidRPr="008E5D24">
              <w:rPr>
                <w:rFonts w:eastAsia="Times New Roman"/>
                <w:color w:val="000000"/>
                <w:sz w:val="24"/>
                <w:szCs w:val="24"/>
                <w:lang w:eastAsia="pt-BR"/>
              </w:rPr>
              <w:t>Projeto Integrado IV - Plano de Negócios Inovadores em Agronegócios</w:t>
            </w:r>
          </w:p>
        </w:tc>
        <w:tc>
          <w:tcPr>
            <w:tcW w:w="0" w:type="auto"/>
            <w:tcBorders>
              <w:top w:val="nil"/>
              <w:left w:val="nil"/>
              <w:bottom w:val="single" w:sz="4" w:space="0" w:color="auto"/>
              <w:right w:val="single" w:sz="4" w:space="0" w:color="auto"/>
            </w:tcBorders>
            <w:vAlign w:val="center"/>
            <w:hideMark/>
          </w:tcPr>
          <w:p w14:paraId="50990B7A" w14:textId="77777777" w:rsidR="008E5D24" w:rsidRPr="008E5D24" w:rsidRDefault="008E5D24" w:rsidP="008E5D24">
            <w:pPr>
              <w:spacing w:line="240" w:lineRule="auto"/>
              <w:ind w:firstLine="0"/>
              <w:jc w:val="center"/>
              <w:rPr>
                <w:rFonts w:eastAsia="Times New Roman"/>
                <w:color w:val="000000"/>
                <w:sz w:val="24"/>
                <w:szCs w:val="24"/>
                <w:lang w:eastAsia="pt-BR"/>
              </w:rPr>
            </w:pPr>
            <w:r w:rsidRPr="008E5D24">
              <w:rPr>
                <w:color w:val="000000"/>
                <w:sz w:val="24"/>
                <w:szCs w:val="24"/>
                <w:lang w:eastAsia="pt-BR"/>
              </w:rPr>
              <w:t>60</w:t>
            </w:r>
          </w:p>
        </w:tc>
      </w:tr>
    </w:tbl>
    <w:p w14:paraId="381F7D2E" w14:textId="77777777" w:rsidR="006D0FB7" w:rsidRDefault="006D0FB7" w:rsidP="006D0FB7">
      <w:pPr>
        <w:rPr>
          <w:sz w:val="24"/>
          <w:szCs w:val="24"/>
        </w:rPr>
      </w:pPr>
      <w:r>
        <w:rPr>
          <w:sz w:val="24"/>
          <w:szCs w:val="24"/>
        </w:rPr>
        <w:t>Fonte: Elaborada pelo autor (2025).</w:t>
      </w:r>
    </w:p>
    <w:p w14:paraId="07C771B9" w14:textId="77777777" w:rsidR="008E5D24" w:rsidRPr="008E5D24" w:rsidRDefault="008E5D24" w:rsidP="008E5D24">
      <w:pPr>
        <w:rPr>
          <w:sz w:val="24"/>
          <w:szCs w:val="24"/>
        </w:rPr>
      </w:pPr>
    </w:p>
    <w:p w14:paraId="096286CD" w14:textId="78D43C13" w:rsidR="008E5D24" w:rsidRPr="008E5D24" w:rsidRDefault="008E5D24" w:rsidP="008E5D24">
      <w:pPr>
        <w:rPr>
          <w:sz w:val="24"/>
          <w:szCs w:val="24"/>
        </w:rPr>
      </w:pPr>
      <w:r w:rsidRPr="008E5D24">
        <w:rPr>
          <w:sz w:val="24"/>
          <w:szCs w:val="24"/>
        </w:rPr>
        <w:t>A análise da equivalência entre as matrizes demonstra o aprimoramento contínuo do projeto pedagógico, assegurando que o curso mantenha a sua relevância e a aderência às necessidades do mercado de trabalho. A nova estrutura, sob a nomenclatura de Tecnologia em Processos Gerenciais, foi cuidadosamente planejada para fortalecer a formação do egresso, capacitando-o para atuar de forma estratégica e inovadora em cenários de alta competitividade. Com isso, o curso reafirma o compromisso da UNEMAT em formar profissionais que contribuam para o desenvolvimento sustentável da região, consolidando a universidade como um agente de transformação territorial.</w:t>
      </w:r>
      <w:r w:rsidR="00A3310F">
        <w:rPr>
          <w:sz w:val="24"/>
          <w:szCs w:val="24"/>
        </w:rPr>
        <w:t xml:space="preserve"> </w:t>
      </w:r>
      <w:r w:rsidR="00A3310F" w:rsidRPr="00A3310F">
        <w:rPr>
          <w:sz w:val="24"/>
          <w:szCs w:val="24"/>
        </w:rPr>
        <w:t>A nova matriz é um avanço expressivo para o mercado profissional, pois capacita gestores para realizar diagnósticos e desenvolver propostas de soluções inovadoras para organizações, especialmente aquelas relacionadas ao agronegócio mato-grossense.</w:t>
      </w:r>
    </w:p>
    <w:p w14:paraId="621CE881" w14:textId="77777777" w:rsidR="00B65AC7" w:rsidRDefault="00B65AC7">
      <w:pPr>
        <w:rPr>
          <w:sz w:val="24"/>
          <w:szCs w:val="24"/>
        </w:rPr>
      </w:pPr>
    </w:p>
    <w:p w14:paraId="42BE9D53" w14:textId="77777777" w:rsidR="001D6344" w:rsidRDefault="001D6344" w:rsidP="001D6344">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Relação entre Competências Profissionais a Serem Desenvolvidas e os Componentes Curriculares</w:t>
      </w:r>
    </w:p>
    <w:p w14:paraId="25A650F8" w14:textId="77777777" w:rsidR="001D6344" w:rsidRDefault="001D6344" w:rsidP="001D6344">
      <w:pPr>
        <w:rPr>
          <w:sz w:val="24"/>
          <w:szCs w:val="24"/>
        </w:rPr>
      </w:pPr>
    </w:p>
    <w:p w14:paraId="787D0F6F" w14:textId="77777777" w:rsidR="001D6344" w:rsidRDefault="001D6344" w:rsidP="001D6344">
      <w:pPr>
        <w:rPr>
          <w:sz w:val="24"/>
          <w:szCs w:val="24"/>
        </w:rPr>
      </w:pPr>
      <w:r>
        <w:rPr>
          <w:sz w:val="24"/>
          <w:szCs w:val="24"/>
        </w:rPr>
        <w:t>Os componentes curriculares contribuem para a formação das competências profissionais a serem desenvolvidas no Curso Superior de Tecnologia em Processos Gerenciais da UNEMAT, Câmpus Tangará da Serra, conforme exposto no quadro seguinte.</w:t>
      </w:r>
    </w:p>
    <w:p w14:paraId="18D1C466" w14:textId="77777777" w:rsidR="001D6344" w:rsidRDefault="001D6344">
      <w:pPr>
        <w:rPr>
          <w:sz w:val="24"/>
          <w:szCs w:val="24"/>
        </w:rPr>
      </w:pPr>
    </w:p>
    <w:p w14:paraId="0151210B" w14:textId="135D9A57" w:rsidR="006D0FB7" w:rsidRDefault="006D0FB7">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11</w:t>
      </w:r>
      <w:r>
        <w:rPr>
          <w:sz w:val="24"/>
          <w:szCs w:val="24"/>
        </w:rPr>
        <w:fldChar w:fldCharType="end"/>
      </w:r>
      <w:r>
        <w:rPr>
          <w:sz w:val="24"/>
          <w:szCs w:val="24"/>
        </w:rPr>
        <w:t xml:space="preserve"> – </w:t>
      </w:r>
      <w:r w:rsidRPr="006D0FB7">
        <w:rPr>
          <w:sz w:val="24"/>
          <w:szCs w:val="24"/>
        </w:rPr>
        <w:t>Relação entre as Competências Profissionais a serem desenvolvidas e os Componentes Curriculares do Curso</w:t>
      </w:r>
    </w:p>
    <w:tbl>
      <w:tblPr>
        <w:tblW w:w="5000" w:type="pct"/>
        <w:tblCellMar>
          <w:left w:w="70" w:type="dxa"/>
          <w:right w:w="70" w:type="dxa"/>
        </w:tblCellMar>
        <w:tblLook w:val="04A0" w:firstRow="1" w:lastRow="0" w:firstColumn="1" w:lastColumn="0" w:noHBand="0" w:noVBand="1"/>
      </w:tblPr>
      <w:tblGrid>
        <w:gridCol w:w="5808"/>
        <w:gridCol w:w="3258"/>
      </w:tblGrid>
      <w:tr w:rsidR="00B65AC7" w14:paraId="7C8F55C9" w14:textId="77777777">
        <w:trPr>
          <w:trHeight w:val="600"/>
        </w:trPr>
        <w:tc>
          <w:tcPr>
            <w:tcW w:w="5000" w:type="pct"/>
            <w:gridSpan w:val="2"/>
            <w:tcBorders>
              <w:top w:val="single" w:sz="4" w:space="0" w:color="auto"/>
              <w:left w:val="single" w:sz="4" w:space="0" w:color="auto"/>
              <w:bottom w:val="single" w:sz="4" w:space="0" w:color="auto"/>
              <w:right w:val="nil"/>
            </w:tcBorders>
            <w:shd w:val="clear" w:color="auto" w:fill="FABF8F" w:themeFill="accent6" w:themeFillTint="99"/>
            <w:vAlign w:val="center"/>
          </w:tcPr>
          <w:p w14:paraId="173C3A25"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Relação entre as Competências Profissionais a serem desenvolvidas e os Componentes Curriculares do Curso</w:t>
            </w:r>
          </w:p>
        </w:tc>
      </w:tr>
      <w:tr w:rsidR="00B65AC7" w14:paraId="027BB2BB" w14:textId="77777777">
        <w:trPr>
          <w:trHeight w:val="312"/>
        </w:trPr>
        <w:tc>
          <w:tcPr>
            <w:tcW w:w="5000" w:type="pct"/>
            <w:gridSpan w:val="2"/>
            <w:tcBorders>
              <w:top w:val="single" w:sz="4" w:space="0" w:color="auto"/>
              <w:left w:val="single" w:sz="4" w:space="0" w:color="auto"/>
              <w:bottom w:val="single" w:sz="4" w:space="0" w:color="auto"/>
              <w:right w:val="single" w:sz="4" w:space="0" w:color="auto"/>
            </w:tcBorders>
            <w:shd w:val="clear" w:color="000000" w:fill="9BC2E6"/>
            <w:vAlign w:val="center"/>
          </w:tcPr>
          <w:p w14:paraId="4EC8A556"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Módulo de Formação Básica em Gestão</w:t>
            </w:r>
          </w:p>
        </w:tc>
      </w:tr>
      <w:tr w:rsidR="00B65AC7" w14:paraId="4845A53E" w14:textId="77777777">
        <w:trPr>
          <w:trHeight w:val="624"/>
        </w:trPr>
        <w:tc>
          <w:tcPr>
            <w:tcW w:w="3203" w:type="pct"/>
            <w:tcBorders>
              <w:top w:val="nil"/>
              <w:left w:val="single" w:sz="4" w:space="0" w:color="auto"/>
              <w:bottom w:val="single" w:sz="4" w:space="0" w:color="auto"/>
              <w:right w:val="single" w:sz="4" w:space="0" w:color="auto"/>
            </w:tcBorders>
            <w:shd w:val="clear" w:color="000000" w:fill="DDEBF7"/>
            <w:vAlign w:val="center"/>
          </w:tcPr>
          <w:p w14:paraId="21DAF0A4"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 xml:space="preserve">Competências a </w:t>
            </w:r>
            <w:proofErr w:type="gramStart"/>
            <w:r>
              <w:rPr>
                <w:rFonts w:eastAsia="Times New Roman"/>
                <w:b/>
                <w:bCs/>
                <w:sz w:val="24"/>
                <w:szCs w:val="24"/>
                <w:lang w:eastAsia="pt-BR"/>
              </w:rPr>
              <w:t>serem Desenvolvidas</w:t>
            </w:r>
            <w:proofErr w:type="gramEnd"/>
          </w:p>
        </w:tc>
        <w:tc>
          <w:tcPr>
            <w:tcW w:w="1797" w:type="pct"/>
            <w:tcBorders>
              <w:top w:val="nil"/>
              <w:left w:val="nil"/>
              <w:bottom w:val="single" w:sz="4" w:space="0" w:color="auto"/>
              <w:right w:val="single" w:sz="4" w:space="0" w:color="auto"/>
            </w:tcBorders>
            <w:shd w:val="clear" w:color="000000" w:fill="DDEBF7"/>
            <w:vAlign w:val="center"/>
          </w:tcPr>
          <w:p w14:paraId="674E775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Componentes Curriculares</w:t>
            </w:r>
          </w:p>
        </w:tc>
      </w:tr>
      <w:tr w:rsidR="00B65AC7" w14:paraId="5C8D809A" w14:textId="77777777">
        <w:trPr>
          <w:trHeight w:val="936"/>
        </w:trPr>
        <w:tc>
          <w:tcPr>
            <w:tcW w:w="3203" w:type="pct"/>
            <w:tcBorders>
              <w:top w:val="nil"/>
              <w:left w:val="single" w:sz="4" w:space="0" w:color="auto"/>
              <w:bottom w:val="single" w:sz="4" w:space="0" w:color="auto"/>
              <w:right w:val="single" w:sz="4" w:space="0" w:color="auto"/>
            </w:tcBorders>
            <w:vAlign w:val="center"/>
          </w:tcPr>
          <w:p w14:paraId="32E1046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Realizar diagnósticos e análises de dados referentes a sistemas e processos organizacionais, incorporando novos conhecimentos da ciência da Administração, aplicáveis a diferentes setores, com especial direcionamento para as demandas do agronegócio</w:t>
            </w:r>
          </w:p>
        </w:tc>
        <w:tc>
          <w:tcPr>
            <w:tcW w:w="1797" w:type="pct"/>
            <w:tcBorders>
              <w:top w:val="nil"/>
              <w:left w:val="nil"/>
              <w:bottom w:val="single" w:sz="4" w:space="0" w:color="auto"/>
              <w:right w:val="single" w:sz="4" w:space="0" w:color="auto"/>
            </w:tcBorders>
            <w:vAlign w:val="center"/>
          </w:tcPr>
          <w:p w14:paraId="63C4689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Diagnóstico e Intervenção Organizacional</w:t>
            </w:r>
          </w:p>
          <w:p w14:paraId="7D73BFA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Fundamentos da Administração</w:t>
            </w:r>
          </w:p>
        </w:tc>
      </w:tr>
      <w:tr w:rsidR="00B65AC7" w14:paraId="1AF650F4" w14:textId="77777777">
        <w:trPr>
          <w:trHeight w:val="936"/>
        </w:trPr>
        <w:tc>
          <w:tcPr>
            <w:tcW w:w="3203" w:type="pct"/>
            <w:tcBorders>
              <w:top w:val="nil"/>
              <w:left w:val="single" w:sz="4" w:space="0" w:color="auto"/>
              <w:bottom w:val="single" w:sz="4" w:space="0" w:color="auto"/>
              <w:right w:val="single" w:sz="4" w:space="0" w:color="auto"/>
            </w:tcBorders>
            <w:vAlign w:val="center"/>
          </w:tcPr>
          <w:p w14:paraId="48CEB9F3" w14:textId="0E2FF2F2"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Identificar ações da organização em comparação às diversas legislações e normas vigentes, indicar mecanismos para acompanhar sua conformidade </w:t>
            </w:r>
            <w:r w:rsidR="006B3AFB">
              <w:rPr>
                <w:rFonts w:eastAsia="Times New Roman"/>
                <w:color w:val="000000"/>
                <w:sz w:val="24"/>
                <w:szCs w:val="24"/>
                <w:lang w:eastAsia="pt-BR"/>
              </w:rPr>
              <w:t>com os</w:t>
            </w:r>
            <w:r>
              <w:rPr>
                <w:rFonts w:eastAsia="Times New Roman"/>
                <w:color w:val="000000"/>
                <w:sz w:val="24"/>
                <w:szCs w:val="24"/>
                <w:lang w:eastAsia="pt-BR"/>
              </w:rPr>
              <w:t xml:space="preserve"> padrões legais e normativos.</w:t>
            </w:r>
          </w:p>
        </w:tc>
        <w:tc>
          <w:tcPr>
            <w:tcW w:w="1797" w:type="pct"/>
            <w:tcBorders>
              <w:top w:val="nil"/>
              <w:left w:val="nil"/>
              <w:bottom w:val="single" w:sz="4" w:space="0" w:color="auto"/>
              <w:right w:val="single" w:sz="4" w:space="0" w:color="auto"/>
            </w:tcBorders>
            <w:vAlign w:val="center"/>
          </w:tcPr>
          <w:p w14:paraId="3DC0728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Direito Aplicado a Negócios</w:t>
            </w:r>
          </w:p>
        </w:tc>
      </w:tr>
      <w:tr w:rsidR="00B65AC7" w14:paraId="33BE08D3" w14:textId="77777777">
        <w:trPr>
          <w:trHeight w:val="936"/>
        </w:trPr>
        <w:tc>
          <w:tcPr>
            <w:tcW w:w="3203" w:type="pct"/>
            <w:tcBorders>
              <w:top w:val="nil"/>
              <w:left w:val="single" w:sz="4" w:space="0" w:color="auto"/>
              <w:bottom w:val="single" w:sz="4" w:space="0" w:color="auto"/>
              <w:right w:val="single" w:sz="4" w:space="0" w:color="auto"/>
            </w:tcBorders>
            <w:vAlign w:val="center"/>
          </w:tcPr>
          <w:p w14:paraId="5F3FCAA8" w14:textId="4C729C8F" w:rsidR="002A1807" w:rsidRPr="001B0DBA" w:rsidRDefault="002A1807">
            <w:pPr>
              <w:spacing w:line="240" w:lineRule="auto"/>
              <w:ind w:firstLine="0"/>
              <w:rPr>
                <w:rFonts w:eastAsia="Times New Roman"/>
                <w:color w:val="000000"/>
                <w:sz w:val="24"/>
                <w:szCs w:val="24"/>
                <w:lang w:eastAsia="pt-BR"/>
              </w:rPr>
            </w:pPr>
            <w:r w:rsidRPr="001B0DBA">
              <w:rPr>
                <w:rFonts w:eastAsia="Times New Roman"/>
                <w:sz w:val="24"/>
                <w:szCs w:val="24"/>
              </w:rPr>
              <w:t>Extrair e analisar informações de natureza econômica e financeira a partir dos demonstrativos e relatórios contábeis para subsidiar o processo decisório.</w:t>
            </w:r>
          </w:p>
        </w:tc>
        <w:tc>
          <w:tcPr>
            <w:tcW w:w="1797" w:type="pct"/>
            <w:tcBorders>
              <w:top w:val="nil"/>
              <w:left w:val="nil"/>
              <w:bottom w:val="single" w:sz="4" w:space="0" w:color="auto"/>
              <w:right w:val="single" w:sz="4" w:space="0" w:color="auto"/>
            </w:tcBorders>
            <w:vAlign w:val="center"/>
          </w:tcPr>
          <w:p w14:paraId="2D4E6679"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Linguagem das Demonstrações Contábeis</w:t>
            </w:r>
          </w:p>
        </w:tc>
      </w:tr>
      <w:tr w:rsidR="00C970D2" w14:paraId="409A6DC0" w14:textId="77777777">
        <w:trPr>
          <w:trHeight w:val="936"/>
        </w:trPr>
        <w:tc>
          <w:tcPr>
            <w:tcW w:w="3203" w:type="pct"/>
            <w:tcBorders>
              <w:top w:val="nil"/>
              <w:left w:val="single" w:sz="4" w:space="0" w:color="auto"/>
              <w:bottom w:val="single" w:sz="4" w:space="0" w:color="auto"/>
              <w:right w:val="single" w:sz="4" w:space="0" w:color="auto"/>
            </w:tcBorders>
            <w:vAlign w:val="center"/>
          </w:tcPr>
          <w:p w14:paraId="7D5D6B07" w14:textId="5D368E25" w:rsidR="00C970D2" w:rsidRPr="001B0DBA" w:rsidRDefault="00C970D2">
            <w:pPr>
              <w:spacing w:line="240" w:lineRule="auto"/>
              <w:ind w:firstLine="0"/>
              <w:rPr>
                <w:rFonts w:eastAsia="Times New Roman"/>
                <w:sz w:val="24"/>
                <w:szCs w:val="24"/>
              </w:rPr>
            </w:pPr>
            <w:r w:rsidRPr="00C970D2">
              <w:rPr>
                <w:rFonts w:eastAsia="Times New Roman"/>
                <w:sz w:val="24"/>
                <w:szCs w:val="24"/>
              </w:rPr>
              <w:t xml:space="preserve">Analisar cenários econômicos e interpretar indicadores macro e microeconômicos para subsidiar a tomada de decisões em </w:t>
            </w:r>
            <w:r>
              <w:rPr>
                <w:rFonts w:eastAsia="Times New Roman"/>
                <w:sz w:val="24"/>
                <w:szCs w:val="24"/>
              </w:rPr>
              <w:t xml:space="preserve">diferentes </w:t>
            </w:r>
            <w:r w:rsidRPr="00C970D2">
              <w:rPr>
                <w:rFonts w:eastAsia="Times New Roman"/>
                <w:sz w:val="24"/>
                <w:szCs w:val="24"/>
              </w:rPr>
              <w:t>contextos organizacionais</w:t>
            </w:r>
            <w:r w:rsidR="00204929">
              <w:rPr>
                <w:rFonts w:eastAsia="Times New Roman"/>
                <w:sz w:val="24"/>
                <w:szCs w:val="24"/>
              </w:rPr>
              <w:t>.</w:t>
            </w:r>
          </w:p>
        </w:tc>
        <w:tc>
          <w:tcPr>
            <w:tcW w:w="1797" w:type="pct"/>
            <w:tcBorders>
              <w:top w:val="nil"/>
              <w:left w:val="nil"/>
              <w:bottom w:val="single" w:sz="4" w:space="0" w:color="auto"/>
              <w:right w:val="single" w:sz="4" w:space="0" w:color="auto"/>
            </w:tcBorders>
            <w:vAlign w:val="center"/>
          </w:tcPr>
          <w:p w14:paraId="03DFED2C" w14:textId="1760EC2E" w:rsidR="00C970D2" w:rsidRDefault="00C970D2">
            <w:pPr>
              <w:spacing w:line="240" w:lineRule="auto"/>
              <w:ind w:firstLine="0"/>
              <w:rPr>
                <w:rFonts w:eastAsia="Times New Roman"/>
                <w:color w:val="000000"/>
                <w:sz w:val="24"/>
                <w:szCs w:val="24"/>
                <w:lang w:eastAsia="pt-BR"/>
              </w:rPr>
            </w:pPr>
            <w:r>
              <w:rPr>
                <w:rFonts w:eastAsia="Times New Roman"/>
                <w:color w:val="000000"/>
                <w:sz w:val="24"/>
                <w:szCs w:val="24"/>
                <w:lang w:eastAsia="pt-BR"/>
              </w:rPr>
              <w:t>Economia</w:t>
            </w:r>
          </w:p>
        </w:tc>
      </w:tr>
      <w:tr w:rsidR="00B65AC7" w14:paraId="69A26123" w14:textId="77777777">
        <w:trPr>
          <w:trHeight w:val="936"/>
        </w:trPr>
        <w:tc>
          <w:tcPr>
            <w:tcW w:w="3203" w:type="pct"/>
            <w:tcBorders>
              <w:top w:val="nil"/>
              <w:left w:val="single" w:sz="4" w:space="0" w:color="auto"/>
              <w:bottom w:val="single" w:sz="4" w:space="0" w:color="auto"/>
              <w:right w:val="single" w:sz="4" w:space="0" w:color="auto"/>
            </w:tcBorders>
            <w:vAlign w:val="center"/>
          </w:tcPr>
          <w:p w14:paraId="3B8B80A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Reconhecer o papel e as possibilidades de atuação do Tecnólogo em Processos Gerenciais planejando seu itinerário formativo de forma integrada ao projeto de vida pessoal e profissional, sem perder de vista sua inserção em diferentes tipos de organizações, sobretudo aquelas ligadas ao agronegócio mato-grossense.</w:t>
            </w:r>
          </w:p>
        </w:tc>
        <w:tc>
          <w:tcPr>
            <w:tcW w:w="1797" w:type="pct"/>
            <w:tcBorders>
              <w:top w:val="nil"/>
              <w:left w:val="nil"/>
              <w:bottom w:val="single" w:sz="4" w:space="0" w:color="auto"/>
              <w:right w:val="single" w:sz="4" w:space="0" w:color="auto"/>
            </w:tcBorders>
            <w:vAlign w:val="center"/>
          </w:tcPr>
          <w:p w14:paraId="71D3E919"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Projeto Integrado I: Projeto de Vida e Atuação Profissional</w:t>
            </w:r>
          </w:p>
        </w:tc>
      </w:tr>
      <w:tr w:rsidR="00B65AC7" w14:paraId="5D7C1EF2" w14:textId="77777777">
        <w:trPr>
          <w:trHeight w:val="312"/>
        </w:trPr>
        <w:tc>
          <w:tcPr>
            <w:tcW w:w="5000" w:type="pct"/>
            <w:gridSpan w:val="2"/>
            <w:tcBorders>
              <w:top w:val="single" w:sz="4" w:space="0" w:color="auto"/>
              <w:left w:val="single" w:sz="4" w:space="0" w:color="auto"/>
              <w:bottom w:val="single" w:sz="4" w:space="0" w:color="auto"/>
              <w:right w:val="single" w:sz="4" w:space="0" w:color="auto"/>
            </w:tcBorders>
            <w:shd w:val="clear" w:color="000000" w:fill="9BC2E6"/>
            <w:vAlign w:val="center"/>
          </w:tcPr>
          <w:p w14:paraId="0E11D745" w14:textId="6FD0F70C"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Primeiro Módulo de Formação Específica em Processos Gerenciais</w:t>
            </w:r>
          </w:p>
        </w:tc>
      </w:tr>
      <w:tr w:rsidR="00B65AC7" w14:paraId="72159ACF" w14:textId="77777777">
        <w:trPr>
          <w:trHeight w:val="624"/>
        </w:trPr>
        <w:tc>
          <w:tcPr>
            <w:tcW w:w="3203" w:type="pct"/>
            <w:tcBorders>
              <w:top w:val="nil"/>
              <w:left w:val="single" w:sz="4" w:space="0" w:color="auto"/>
              <w:bottom w:val="single" w:sz="4" w:space="0" w:color="auto"/>
              <w:right w:val="single" w:sz="4" w:space="0" w:color="auto"/>
            </w:tcBorders>
            <w:shd w:val="clear" w:color="000000" w:fill="DDEBF7"/>
            <w:vAlign w:val="center"/>
          </w:tcPr>
          <w:p w14:paraId="7EEBCC60"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 xml:space="preserve">Competências a </w:t>
            </w:r>
            <w:proofErr w:type="gramStart"/>
            <w:r>
              <w:rPr>
                <w:rFonts w:eastAsia="Times New Roman"/>
                <w:b/>
                <w:bCs/>
                <w:sz w:val="24"/>
                <w:szCs w:val="24"/>
                <w:lang w:eastAsia="pt-BR"/>
              </w:rPr>
              <w:t>serem Desenvolvidas</w:t>
            </w:r>
            <w:proofErr w:type="gramEnd"/>
          </w:p>
        </w:tc>
        <w:tc>
          <w:tcPr>
            <w:tcW w:w="1797" w:type="pct"/>
            <w:tcBorders>
              <w:top w:val="nil"/>
              <w:left w:val="nil"/>
              <w:bottom w:val="single" w:sz="4" w:space="0" w:color="auto"/>
              <w:right w:val="single" w:sz="4" w:space="0" w:color="auto"/>
            </w:tcBorders>
            <w:shd w:val="clear" w:color="000000" w:fill="DDEBF7"/>
            <w:vAlign w:val="center"/>
          </w:tcPr>
          <w:p w14:paraId="370C689A"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Componentes Curriculares</w:t>
            </w:r>
          </w:p>
        </w:tc>
      </w:tr>
      <w:tr w:rsidR="00B65AC7" w14:paraId="730BE567" w14:textId="77777777">
        <w:trPr>
          <w:trHeight w:val="936"/>
        </w:trPr>
        <w:tc>
          <w:tcPr>
            <w:tcW w:w="3203" w:type="pct"/>
            <w:tcBorders>
              <w:top w:val="nil"/>
              <w:left w:val="single" w:sz="4" w:space="0" w:color="auto"/>
              <w:bottom w:val="single" w:sz="4" w:space="0" w:color="auto"/>
              <w:right w:val="single" w:sz="4" w:space="0" w:color="auto"/>
            </w:tcBorders>
            <w:vAlign w:val="center"/>
          </w:tcPr>
          <w:p w14:paraId="02DDF09A"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Caracterizar e interpretar as diversas cadeias produtivas do agronegócio mato-grossense, suas potencialidades e principais desafios.</w:t>
            </w:r>
          </w:p>
        </w:tc>
        <w:tc>
          <w:tcPr>
            <w:tcW w:w="1797" w:type="pct"/>
            <w:tcBorders>
              <w:top w:val="nil"/>
              <w:left w:val="nil"/>
              <w:bottom w:val="single" w:sz="4" w:space="0" w:color="auto"/>
              <w:right w:val="single" w:sz="4" w:space="0" w:color="auto"/>
            </w:tcBorders>
            <w:vAlign w:val="center"/>
          </w:tcPr>
          <w:p w14:paraId="1764047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Agronegócio e Cadeias Produtivas</w:t>
            </w:r>
          </w:p>
        </w:tc>
      </w:tr>
      <w:tr w:rsidR="00B65AC7" w14:paraId="3C9E7A67" w14:textId="77777777">
        <w:trPr>
          <w:trHeight w:val="936"/>
        </w:trPr>
        <w:tc>
          <w:tcPr>
            <w:tcW w:w="3203" w:type="pct"/>
            <w:tcBorders>
              <w:top w:val="nil"/>
              <w:left w:val="single" w:sz="4" w:space="0" w:color="auto"/>
              <w:bottom w:val="single" w:sz="4" w:space="0" w:color="auto"/>
              <w:right w:val="single" w:sz="4" w:space="0" w:color="auto"/>
            </w:tcBorders>
            <w:vAlign w:val="center"/>
          </w:tcPr>
          <w:p w14:paraId="15755BB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lastRenderedPageBreak/>
              <w:t>Elaborar, sistematizar e interpretar indicadores quantitativos para subsidiar a tomada de decisão em diferentes tipos de empreendimentos, com atenção especial às demandas do agronegócio.</w:t>
            </w:r>
          </w:p>
        </w:tc>
        <w:tc>
          <w:tcPr>
            <w:tcW w:w="1797" w:type="pct"/>
            <w:tcBorders>
              <w:top w:val="nil"/>
              <w:left w:val="nil"/>
              <w:bottom w:val="single" w:sz="4" w:space="0" w:color="auto"/>
              <w:right w:val="single" w:sz="4" w:space="0" w:color="auto"/>
            </w:tcBorders>
            <w:vAlign w:val="center"/>
          </w:tcPr>
          <w:p w14:paraId="524BAFA7"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Estatística Aplicada a Negócios</w:t>
            </w:r>
          </w:p>
        </w:tc>
      </w:tr>
      <w:tr w:rsidR="00B65AC7" w14:paraId="4B15DFCB" w14:textId="77777777">
        <w:trPr>
          <w:trHeight w:val="624"/>
        </w:trPr>
        <w:tc>
          <w:tcPr>
            <w:tcW w:w="3203" w:type="pct"/>
            <w:tcBorders>
              <w:top w:val="nil"/>
              <w:left w:val="single" w:sz="4" w:space="0" w:color="auto"/>
              <w:bottom w:val="single" w:sz="4" w:space="0" w:color="auto"/>
              <w:right w:val="single" w:sz="4" w:space="0" w:color="auto"/>
            </w:tcBorders>
            <w:vAlign w:val="center"/>
          </w:tcPr>
          <w:p w14:paraId="26CA8801" w14:textId="33B9253C" w:rsidR="00B65AC7" w:rsidRDefault="00521D7B">
            <w:pPr>
              <w:spacing w:line="240" w:lineRule="auto"/>
              <w:ind w:firstLine="0"/>
              <w:rPr>
                <w:rFonts w:eastAsia="Times New Roman"/>
                <w:color w:val="000000"/>
                <w:sz w:val="24"/>
                <w:szCs w:val="24"/>
                <w:lang w:eastAsia="pt-BR"/>
              </w:rPr>
            </w:pPr>
            <w:r>
              <w:rPr>
                <w:rFonts w:eastAsia="Times New Roman"/>
                <w:color w:val="000000"/>
                <w:sz w:val="24"/>
                <w:szCs w:val="24"/>
                <w:lang w:eastAsia="pt-BR"/>
              </w:rPr>
              <w:t>Coletar, organizar e analisar informações gerenciais para a elaboração de orçamentos, planejamento financeiro, controle e otimização de custos de produção em diferentes tipos de organizações, com atenção diferenciada às especificidades dos empreendimentos agropecuários e agroindustriais.</w:t>
            </w:r>
          </w:p>
        </w:tc>
        <w:tc>
          <w:tcPr>
            <w:tcW w:w="1797" w:type="pct"/>
            <w:tcBorders>
              <w:top w:val="nil"/>
              <w:left w:val="nil"/>
              <w:bottom w:val="single" w:sz="4" w:space="0" w:color="auto"/>
              <w:right w:val="single" w:sz="4" w:space="0" w:color="auto"/>
            </w:tcBorders>
            <w:vAlign w:val="center"/>
          </w:tcPr>
          <w:p w14:paraId="42D045E3" w14:textId="28073F17" w:rsidR="00B65AC7" w:rsidRDefault="00D720C7">
            <w:pPr>
              <w:spacing w:line="240" w:lineRule="auto"/>
              <w:ind w:firstLine="0"/>
              <w:rPr>
                <w:rFonts w:eastAsia="Times New Roman"/>
                <w:color w:val="000000"/>
                <w:sz w:val="24"/>
                <w:szCs w:val="24"/>
                <w:lang w:eastAsia="pt-BR"/>
              </w:rPr>
            </w:pPr>
            <w:r>
              <w:rPr>
                <w:rFonts w:eastAsia="Times New Roman"/>
                <w:color w:val="000000"/>
                <w:sz w:val="24"/>
                <w:szCs w:val="24"/>
                <w:lang w:eastAsia="pt-BR"/>
              </w:rPr>
              <w:t>Orçamento e Composição de Custos</w:t>
            </w:r>
          </w:p>
        </w:tc>
      </w:tr>
      <w:tr w:rsidR="00B65AC7" w14:paraId="2B24FE27" w14:textId="77777777">
        <w:trPr>
          <w:trHeight w:val="624"/>
        </w:trPr>
        <w:tc>
          <w:tcPr>
            <w:tcW w:w="3203" w:type="pct"/>
            <w:tcBorders>
              <w:top w:val="nil"/>
              <w:left w:val="single" w:sz="4" w:space="0" w:color="auto"/>
              <w:bottom w:val="single" w:sz="4" w:space="0" w:color="auto"/>
              <w:right w:val="single" w:sz="4" w:space="0" w:color="auto"/>
            </w:tcBorders>
            <w:vAlign w:val="center"/>
          </w:tcPr>
          <w:p w14:paraId="21374FC8" w14:textId="079AA440" w:rsidR="009E0126" w:rsidRPr="00F90F43" w:rsidRDefault="009E0126">
            <w:pPr>
              <w:spacing w:line="240" w:lineRule="auto"/>
              <w:ind w:firstLine="0"/>
              <w:rPr>
                <w:sz w:val="24"/>
                <w:szCs w:val="24"/>
              </w:rPr>
            </w:pPr>
            <w:r w:rsidRPr="00F90F43">
              <w:rPr>
                <w:rFonts w:eastAsia="Times New Roman"/>
                <w:sz w:val="24"/>
                <w:szCs w:val="24"/>
              </w:rPr>
              <w:t>I</w:t>
            </w:r>
            <w:r w:rsidRPr="00F90F43">
              <w:rPr>
                <w:rFonts w:eastAsia="Times New Roman"/>
                <w:sz w:val="24"/>
                <w:szCs w:val="24"/>
                <w:lang w:eastAsia="pt-BR"/>
              </w:rPr>
              <w:t xml:space="preserve">dentificar fontes de captação de recursos financeiros, </w:t>
            </w:r>
            <w:r w:rsidR="00F90F43" w:rsidRPr="00F90F43">
              <w:rPr>
                <w:rFonts w:eastAsia="Times New Roman"/>
                <w:sz w:val="24"/>
                <w:szCs w:val="24"/>
                <w:lang w:eastAsia="pt-BR"/>
              </w:rPr>
              <w:t xml:space="preserve">aplicar </w:t>
            </w:r>
            <w:r w:rsidRPr="00F90F43">
              <w:rPr>
                <w:rFonts w:eastAsia="Times New Roman"/>
                <w:sz w:val="24"/>
                <w:szCs w:val="24"/>
                <w:lang w:eastAsia="pt-BR"/>
              </w:rPr>
              <w:t xml:space="preserve">técnicas de avaliação de investimentos </w:t>
            </w:r>
            <w:r w:rsidR="00F90F43" w:rsidRPr="00F90F43">
              <w:rPr>
                <w:rFonts w:eastAsia="Times New Roman"/>
                <w:sz w:val="24"/>
                <w:szCs w:val="24"/>
                <w:lang w:eastAsia="pt-BR"/>
              </w:rPr>
              <w:t xml:space="preserve">e </w:t>
            </w:r>
            <w:r w:rsidR="00F90F43" w:rsidRPr="00F90F43">
              <w:rPr>
                <w:sz w:val="24"/>
                <w:szCs w:val="24"/>
              </w:rPr>
              <w:t>ferramentas</w:t>
            </w:r>
            <w:r w:rsidRPr="00F90F43">
              <w:rPr>
                <w:sz w:val="24"/>
                <w:szCs w:val="24"/>
              </w:rPr>
              <w:t xml:space="preserve"> de gestão do capital de giro </w:t>
            </w:r>
            <w:r w:rsidRPr="00F90F43">
              <w:rPr>
                <w:rFonts w:eastAsia="Times New Roman"/>
                <w:sz w:val="24"/>
                <w:szCs w:val="24"/>
                <w:lang w:eastAsia="pt-BR"/>
              </w:rPr>
              <w:t>que contribuam para decisões assertivas, com atenção especial às demandas do setor agropecuário.</w:t>
            </w:r>
          </w:p>
        </w:tc>
        <w:tc>
          <w:tcPr>
            <w:tcW w:w="1797" w:type="pct"/>
            <w:tcBorders>
              <w:top w:val="nil"/>
              <w:left w:val="nil"/>
              <w:bottom w:val="single" w:sz="4" w:space="0" w:color="auto"/>
              <w:right w:val="single" w:sz="4" w:space="0" w:color="auto"/>
            </w:tcBorders>
            <w:vAlign w:val="center"/>
          </w:tcPr>
          <w:p w14:paraId="61FC67B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Administração Financeira</w:t>
            </w:r>
          </w:p>
        </w:tc>
      </w:tr>
      <w:tr w:rsidR="00B65AC7" w14:paraId="000A275B" w14:textId="77777777">
        <w:trPr>
          <w:trHeight w:val="686"/>
        </w:trPr>
        <w:tc>
          <w:tcPr>
            <w:tcW w:w="3203" w:type="pct"/>
            <w:tcBorders>
              <w:top w:val="nil"/>
              <w:left w:val="single" w:sz="4" w:space="0" w:color="auto"/>
              <w:bottom w:val="single" w:sz="4" w:space="0" w:color="auto"/>
              <w:right w:val="single" w:sz="4" w:space="0" w:color="auto"/>
            </w:tcBorders>
            <w:vAlign w:val="center"/>
          </w:tcPr>
          <w:p w14:paraId="3AE90DB9"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Atuar de forma orientada à inovação e ao empreendedorismo, identificando oportunidades em diversos setores econômicos e desenvolvendo soluções inovadoras que contribuam, de maneira destacada, para a competitividade e sustentabilidade do agronegócio.</w:t>
            </w:r>
          </w:p>
        </w:tc>
        <w:tc>
          <w:tcPr>
            <w:tcW w:w="1797" w:type="pct"/>
            <w:tcBorders>
              <w:top w:val="nil"/>
              <w:left w:val="nil"/>
              <w:bottom w:val="single" w:sz="4" w:space="0" w:color="auto"/>
              <w:right w:val="single" w:sz="4" w:space="0" w:color="auto"/>
            </w:tcBorders>
            <w:vAlign w:val="center"/>
          </w:tcPr>
          <w:p w14:paraId="522290E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Empreendedorismo e Inovação em Agronegócios</w:t>
            </w:r>
          </w:p>
          <w:p w14:paraId="19C0445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Projeto Integrado II - Ferramentas e Processos de Inovação em Agronegócios</w:t>
            </w:r>
          </w:p>
        </w:tc>
      </w:tr>
      <w:tr w:rsidR="00B65AC7" w14:paraId="0E7F37D4" w14:textId="77777777">
        <w:trPr>
          <w:trHeight w:val="312"/>
        </w:trPr>
        <w:tc>
          <w:tcPr>
            <w:tcW w:w="5000" w:type="pct"/>
            <w:gridSpan w:val="2"/>
            <w:tcBorders>
              <w:top w:val="single" w:sz="4" w:space="0" w:color="auto"/>
              <w:left w:val="single" w:sz="4" w:space="0" w:color="auto"/>
              <w:bottom w:val="single" w:sz="4" w:space="0" w:color="auto"/>
              <w:right w:val="single" w:sz="4" w:space="0" w:color="auto"/>
            </w:tcBorders>
            <w:shd w:val="clear" w:color="000000" w:fill="9BC2E6"/>
            <w:vAlign w:val="center"/>
          </w:tcPr>
          <w:p w14:paraId="4F1C5F42" w14:textId="7C76AE36"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Segundo Módulo de Formação Específica em Processos Gerenciais</w:t>
            </w:r>
          </w:p>
        </w:tc>
      </w:tr>
      <w:tr w:rsidR="00B65AC7" w14:paraId="58C7BD9B" w14:textId="77777777">
        <w:trPr>
          <w:trHeight w:val="624"/>
        </w:trPr>
        <w:tc>
          <w:tcPr>
            <w:tcW w:w="3203" w:type="pct"/>
            <w:tcBorders>
              <w:top w:val="nil"/>
              <w:left w:val="single" w:sz="4" w:space="0" w:color="auto"/>
              <w:bottom w:val="single" w:sz="4" w:space="0" w:color="auto"/>
              <w:right w:val="single" w:sz="4" w:space="0" w:color="auto"/>
            </w:tcBorders>
            <w:shd w:val="clear" w:color="000000" w:fill="DDEBF7"/>
            <w:vAlign w:val="center"/>
          </w:tcPr>
          <w:p w14:paraId="1FDB3F49"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 xml:space="preserve">Competências a </w:t>
            </w:r>
            <w:proofErr w:type="gramStart"/>
            <w:r>
              <w:rPr>
                <w:rFonts w:eastAsia="Times New Roman"/>
                <w:b/>
                <w:bCs/>
                <w:sz w:val="24"/>
                <w:szCs w:val="24"/>
                <w:lang w:eastAsia="pt-BR"/>
              </w:rPr>
              <w:t>serem Desenvolvidas</w:t>
            </w:r>
            <w:proofErr w:type="gramEnd"/>
          </w:p>
        </w:tc>
        <w:tc>
          <w:tcPr>
            <w:tcW w:w="1797" w:type="pct"/>
            <w:tcBorders>
              <w:top w:val="nil"/>
              <w:left w:val="nil"/>
              <w:bottom w:val="single" w:sz="4" w:space="0" w:color="auto"/>
              <w:right w:val="single" w:sz="4" w:space="0" w:color="auto"/>
            </w:tcBorders>
            <w:shd w:val="clear" w:color="000000" w:fill="DDEBF7"/>
            <w:vAlign w:val="center"/>
          </w:tcPr>
          <w:p w14:paraId="3917954F"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Componentes Curriculares</w:t>
            </w:r>
          </w:p>
        </w:tc>
      </w:tr>
      <w:tr w:rsidR="00B65AC7" w14:paraId="01B49F21" w14:textId="77777777">
        <w:trPr>
          <w:trHeight w:val="624"/>
        </w:trPr>
        <w:tc>
          <w:tcPr>
            <w:tcW w:w="3203" w:type="pct"/>
            <w:tcBorders>
              <w:top w:val="nil"/>
              <w:left w:val="single" w:sz="4" w:space="0" w:color="auto"/>
              <w:bottom w:val="single" w:sz="4" w:space="0" w:color="auto"/>
              <w:right w:val="single" w:sz="4" w:space="0" w:color="auto"/>
            </w:tcBorders>
            <w:vAlign w:val="center"/>
          </w:tcPr>
          <w:p w14:paraId="2094838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Gerenciar o fluxo de movimentação e a armazenagem de insumos e produtos em diferentes tipos de organizações, coordenando também os serviços de informação associados a toda a cadeia produtiva, buscando rapidez, redução de custos e atendimento eficaz das necessidades do cliente, com foco especial nas cadeias agropecuárias e agroindustriais.</w:t>
            </w:r>
          </w:p>
        </w:tc>
        <w:tc>
          <w:tcPr>
            <w:tcW w:w="1797" w:type="pct"/>
            <w:tcBorders>
              <w:top w:val="nil"/>
              <w:left w:val="nil"/>
              <w:bottom w:val="single" w:sz="4" w:space="0" w:color="auto"/>
              <w:right w:val="single" w:sz="4" w:space="0" w:color="auto"/>
            </w:tcBorders>
            <w:vAlign w:val="center"/>
          </w:tcPr>
          <w:p w14:paraId="7C87D2F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Gestão Logística</w:t>
            </w:r>
          </w:p>
        </w:tc>
      </w:tr>
      <w:tr w:rsidR="00B65AC7" w14:paraId="41AD7AFD" w14:textId="77777777">
        <w:trPr>
          <w:trHeight w:val="312"/>
        </w:trPr>
        <w:tc>
          <w:tcPr>
            <w:tcW w:w="3203" w:type="pct"/>
            <w:tcBorders>
              <w:top w:val="nil"/>
              <w:left w:val="single" w:sz="4" w:space="0" w:color="auto"/>
              <w:bottom w:val="single" w:sz="4" w:space="0" w:color="auto"/>
              <w:right w:val="single" w:sz="4" w:space="0" w:color="auto"/>
            </w:tcBorders>
            <w:vAlign w:val="center"/>
          </w:tcPr>
          <w:p w14:paraId="0949695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Compreender os sistemas de gestão de pessoas e gerenciar ações voltadas à captação, engajamento, desenvolvimento, retenção e coordenação de diferentes perfis profissionais em variados contextos organizacionais, com direcionamento diferenciado para empreendimentos do agronegócio.</w:t>
            </w:r>
          </w:p>
        </w:tc>
        <w:tc>
          <w:tcPr>
            <w:tcW w:w="1797" w:type="pct"/>
            <w:tcBorders>
              <w:top w:val="nil"/>
              <w:left w:val="nil"/>
              <w:bottom w:val="single" w:sz="4" w:space="0" w:color="auto"/>
              <w:right w:val="single" w:sz="4" w:space="0" w:color="auto"/>
            </w:tcBorders>
            <w:vAlign w:val="center"/>
          </w:tcPr>
          <w:p w14:paraId="605BED5A"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Gestão de Pessoas</w:t>
            </w:r>
          </w:p>
        </w:tc>
      </w:tr>
      <w:tr w:rsidR="00B65AC7" w14:paraId="76766E90" w14:textId="77777777">
        <w:trPr>
          <w:trHeight w:val="936"/>
        </w:trPr>
        <w:tc>
          <w:tcPr>
            <w:tcW w:w="3203" w:type="pct"/>
            <w:tcBorders>
              <w:top w:val="nil"/>
              <w:left w:val="single" w:sz="4" w:space="0" w:color="auto"/>
              <w:bottom w:val="single" w:sz="4" w:space="0" w:color="auto"/>
              <w:right w:val="single" w:sz="4" w:space="0" w:color="auto"/>
            </w:tcBorders>
            <w:vAlign w:val="center"/>
          </w:tcPr>
          <w:p w14:paraId="37541CA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Gerenciar os processos de planejamento e controle da produção em organizações de diferentes setores, desde o recebimento da matéria-prima até a industrialização, conservação e entrega do produto final, com aplicabilidade destacada às atividades agroindustriais.</w:t>
            </w:r>
          </w:p>
        </w:tc>
        <w:tc>
          <w:tcPr>
            <w:tcW w:w="1797" w:type="pct"/>
            <w:tcBorders>
              <w:top w:val="nil"/>
              <w:left w:val="nil"/>
              <w:bottom w:val="single" w:sz="4" w:space="0" w:color="auto"/>
              <w:right w:val="single" w:sz="4" w:space="0" w:color="auto"/>
            </w:tcBorders>
            <w:vAlign w:val="center"/>
          </w:tcPr>
          <w:p w14:paraId="30DBAC8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Planejamento e Controle da Produção</w:t>
            </w:r>
          </w:p>
        </w:tc>
      </w:tr>
      <w:tr w:rsidR="00B65AC7" w14:paraId="3D690793" w14:textId="77777777">
        <w:trPr>
          <w:trHeight w:val="936"/>
        </w:trPr>
        <w:tc>
          <w:tcPr>
            <w:tcW w:w="3203" w:type="pct"/>
            <w:tcBorders>
              <w:top w:val="nil"/>
              <w:left w:val="single" w:sz="4" w:space="0" w:color="auto"/>
              <w:bottom w:val="single" w:sz="4" w:space="0" w:color="auto"/>
              <w:right w:val="single" w:sz="4" w:space="0" w:color="auto"/>
            </w:tcBorders>
            <w:vAlign w:val="center"/>
          </w:tcPr>
          <w:p w14:paraId="6CEA3634"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Prospectar mercados e canais de comercialização estratégicos para produtos e serviços de diferentes setores, elaborando análises comerciais que considerem demandas </w:t>
            </w:r>
            <w:r>
              <w:rPr>
                <w:rFonts w:eastAsia="Times New Roman"/>
                <w:color w:val="000000"/>
                <w:sz w:val="24"/>
                <w:szCs w:val="24"/>
                <w:lang w:eastAsia="pt-BR"/>
              </w:rPr>
              <w:lastRenderedPageBreak/>
              <w:t>e oportunidades de mercado, com ênfase nas cadeias agropecuárias e agroindustriais.</w:t>
            </w:r>
          </w:p>
        </w:tc>
        <w:tc>
          <w:tcPr>
            <w:tcW w:w="1797" w:type="pct"/>
            <w:tcBorders>
              <w:top w:val="nil"/>
              <w:left w:val="nil"/>
              <w:bottom w:val="single" w:sz="4" w:space="0" w:color="auto"/>
              <w:right w:val="single" w:sz="4" w:space="0" w:color="auto"/>
            </w:tcBorders>
            <w:vAlign w:val="center"/>
          </w:tcPr>
          <w:p w14:paraId="702E5B14"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lastRenderedPageBreak/>
              <w:t>Marketing e Comercialização Agrícola e Pecuária</w:t>
            </w:r>
          </w:p>
        </w:tc>
      </w:tr>
      <w:tr w:rsidR="00B65AC7" w14:paraId="6849DB2E" w14:textId="77777777">
        <w:trPr>
          <w:trHeight w:val="936"/>
        </w:trPr>
        <w:tc>
          <w:tcPr>
            <w:tcW w:w="3203" w:type="pct"/>
            <w:tcBorders>
              <w:top w:val="nil"/>
              <w:left w:val="single" w:sz="4" w:space="0" w:color="auto"/>
              <w:bottom w:val="single" w:sz="4" w:space="0" w:color="auto"/>
              <w:right w:val="single" w:sz="4" w:space="0" w:color="auto"/>
            </w:tcBorders>
            <w:vAlign w:val="center"/>
          </w:tcPr>
          <w:p w14:paraId="01546F3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Projetar, modelar e otimizar processos de negócio em consonância com os objetivos organizacionais, estruturando sistemas administrativos e de controle em diversos tipos de empreendimentos, com direcionamento particular às organizações do agronegócio.</w:t>
            </w:r>
          </w:p>
        </w:tc>
        <w:tc>
          <w:tcPr>
            <w:tcW w:w="1797" w:type="pct"/>
            <w:tcBorders>
              <w:top w:val="nil"/>
              <w:left w:val="nil"/>
              <w:bottom w:val="single" w:sz="4" w:space="0" w:color="auto"/>
              <w:right w:val="single" w:sz="4" w:space="0" w:color="auto"/>
            </w:tcBorders>
            <w:vAlign w:val="center"/>
          </w:tcPr>
          <w:p w14:paraId="1F3C530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Gestão de Processos</w:t>
            </w:r>
          </w:p>
        </w:tc>
      </w:tr>
      <w:tr w:rsidR="00B65AC7" w14:paraId="57573517" w14:textId="77777777">
        <w:trPr>
          <w:trHeight w:val="1248"/>
        </w:trPr>
        <w:tc>
          <w:tcPr>
            <w:tcW w:w="3203" w:type="pct"/>
            <w:tcBorders>
              <w:top w:val="nil"/>
              <w:left w:val="single" w:sz="4" w:space="0" w:color="auto"/>
              <w:bottom w:val="single" w:sz="4" w:space="0" w:color="auto"/>
              <w:right w:val="single" w:sz="4" w:space="0" w:color="auto"/>
            </w:tcBorders>
            <w:vAlign w:val="center"/>
          </w:tcPr>
          <w:p w14:paraId="746A5C6C"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Projetar, desenvolver, testar e refinar produtos mínimos viáveis (MVP) de soluções inovadoras para organizações de diferentes setores, utilizando o Ciclo Construir-Medir-Aprender, com foco estratégico na criação de inovações voltadas ao agronegócio mato-grossense.</w:t>
            </w:r>
          </w:p>
        </w:tc>
        <w:tc>
          <w:tcPr>
            <w:tcW w:w="1797" w:type="pct"/>
            <w:tcBorders>
              <w:top w:val="nil"/>
              <w:left w:val="nil"/>
              <w:bottom w:val="single" w:sz="4" w:space="0" w:color="auto"/>
              <w:right w:val="single" w:sz="4" w:space="0" w:color="auto"/>
            </w:tcBorders>
            <w:vAlign w:val="center"/>
          </w:tcPr>
          <w:p w14:paraId="2F688230"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Projeto Integrado III - Desenvolvimento de Soluções Inovadoras em Agronegócios</w:t>
            </w:r>
          </w:p>
        </w:tc>
      </w:tr>
      <w:tr w:rsidR="00B65AC7" w14:paraId="0A249502" w14:textId="77777777">
        <w:trPr>
          <w:trHeight w:val="312"/>
        </w:trPr>
        <w:tc>
          <w:tcPr>
            <w:tcW w:w="5000" w:type="pct"/>
            <w:gridSpan w:val="2"/>
            <w:tcBorders>
              <w:top w:val="single" w:sz="4" w:space="0" w:color="auto"/>
              <w:left w:val="single" w:sz="4" w:space="0" w:color="auto"/>
              <w:bottom w:val="single" w:sz="4" w:space="0" w:color="auto"/>
              <w:right w:val="single" w:sz="4" w:space="0" w:color="auto"/>
            </w:tcBorders>
            <w:shd w:val="clear" w:color="000000" w:fill="9BC2E6"/>
            <w:vAlign w:val="center"/>
          </w:tcPr>
          <w:p w14:paraId="353D4248" w14:textId="3BC7AFC4"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Terceiro Módulo de Formação Específica em Processos Gerenciais</w:t>
            </w:r>
          </w:p>
        </w:tc>
      </w:tr>
      <w:tr w:rsidR="00B65AC7" w14:paraId="4C7E46FB" w14:textId="77777777">
        <w:trPr>
          <w:trHeight w:val="624"/>
        </w:trPr>
        <w:tc>
          <w:tcPr>
            <w:tcW w:w="3203" w:type="pct"/>
            <w:tcBorders>
              <w:top w:val="nil"/>
              <w:left w:val="single" w:sz="4" w:space="0" w:color="auto"/>
              <w:bottom w:val="single" w:sz="4" w:space="0" w:color="auto"/>
              <w:right w:val="single" w:sz="4" w:space="0" w:color="auto"/>
            </w:tcBorders>
            <w:shd w:val="clear" w:color="000000" w:fill="DDEBF7"/>
            <w:vAlign w:val="center"/>
          </w:tcPr>
          <w:p w14:paraId="2B67C02E"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 xml:space="preserve">Competências a </w:t>
            </w:r>
            <w:proofErr w:type="gramStart"/>
            <w:r>
              <w:rPr>
                <w:rFonts w:eastAsia="Times New Roman"/>
                <w:b/>
                <w:bCs/>
                <w:sz w:val="24"/>
                <w:szCs w:val="24"/>
                <w:lang w:eastAsia="pt-BR"/>
              </w:rPr>
              <w:t>serem Desenvolvidas</w:t>
            </w:r>
            <w:proofErr w:type="gramEnd"/>
          </w:p>
        </w:tc>
        <w:tc>
          <w:tcPr>
            <w:tcW w:w="1797" w:type="pct"/>
            <w:tcBorders>
              <w:top w:val="nil"/>
              <w:left w:val="nil"/>
              <w:bottom w:val="single" w:sz="4" w:space="0" w:color="auto"/>
              <w:right w:val="single" w:sz="4" w:space="0" w:color="auto"/>
            </w:tcBorders>
            <w:shd w:val="clear" w:color="000000" w:fill="DDEBF7"/>
            <w:vAlign w:val="center"/>
          </w:tcPr>
          <w:p w14:paraId="46447D0D"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sz w:val="24"/>
                <w:szCs w:val="24"/>
                <w:lang w:eastAsia="pt-BR"/>
              </w:rPr>
              <w:t>Componentes Curriculares</w:t>
            </w:r>
          </w:p>
        </w:tc>
      </w:tr>
      <w:tr w:rsidR="00B65AC7" w14:paraId="5E226230" w14:textId="77777777">
        <w:trPr>
          <w:trHeight w:val="936"/>
        </w:trPr>
        <w:tc>
          <w:tcPr>
            <w:tcW w:w="3203" w:type="pct"/>
            <w:tcBorders>
              <w:top w:val="nil"/>
              <w:left w:val="single" w:sz="4" w:space="0" w:color="auto"/>
              <w:bottom w:val="single" w:sz="4" w:space="0" w:color="auto"/>
              <w:right w:val="single" w:sz="4" w:space="0" w:color="auto"/>
            </w:tcBorders>
            <w:vAlign w:val="center"/>
          </w:tcPr>
          <w:p w14:paraId="479CA266"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Reconhecer e adotar boas práticas de gestão que priorizem a governança corporativa, a sustentabilidade e o desenvolvimento social em organizações de diferentes setores, com ênfase no contexto do agronegócio mato-grossense.</w:t>
            </w:r>
          </w:p>
        </w:tc>
        <w:tc>
          <w:tcPr>
            <w:tcW w:w="1797" w:type="pct"/>
            <w:tcBorders>
              <w:top w:val="nil"/>
              <w:left w:val="nil"/>
              <w:bottom w:val="single" w:sz="4" w:space="0" w:color="auto"/>
              <w:right w:val="single" w:sz="4" w:space="0" w:color="auto"/>
            </w:tcBorders>
            <w:vAlign w:val="center"/>
          </w:tcPr>
          <w:p w14:paraId="5F0F043C"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Governança e Práticas Ambientais e Sociais (Environmental, Social </w:t>
            </w:r>
            <w:proofErr w:type="spellStart"/>
            <w:r>
              <w:rPr>
                <w:rFonts w:eastAsia="Times New Roman"/>
                <w:color w:val="000000"/>
                <w:sz w:val="24"/>
                <w:szCs w:val="24"/>
                <w:lang w:eastAsia="pt-BR"/>
              </w:rPr>
              <w:t>and</w:t>
            </w:r>
            <w:proofErr w:type="spellEnd"/>
            <w:r>
              <w:rPr>
                <w:rFonts w:eastAsia="Times New Roman"/>
                <w:color w:val="000000"/>
                <w:sz w:val="24"/>
                <w:szCs w:val="24"/>
                <w:lang w:eastAsia="pt-BR"/>
              </w:rPr>
              <w:t xml:space="preserve"> Governance - ESG)</w:t>
            </w:r>
          </w:p>
        </w:tc>
      </w:tr>
      <w:tr w:rsidR="00B65AC7" w14:paraId="54035AD1" w14:textId="77777777">
        <w:trPr>
          <w:trHeight w:val="936"/>
        </w:trPr>
        <w:tc>
          <w:tcPr>
            <w:tcW w:w="3203" w:type="pct"/>
            <w:tcBorders>
              <w:top w:val="nil"/>
              <w:left w:val="single" w:sz="4" w:space="0" w:color="auto"/>
              <w:bottom w:val="single" w:sz="4" w:space="0" w:color="auto"/>
              <w:right w:val="single" w:sz="4" w:space="0" w:color="auto"/>
            </w:tcBorders>
            <w:vAlign w:val="center"/>
          </w:tcPr>
          <w:p w14:paraId="681DB6F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Definir os objetivos do empreendimento, analisar cenários e projetar estratégias de ação que permitam responder de forma eficaz às demandas organizacionais, com aplicação especial às organizações do agronegócio, sem limitar-se a elas.</w:t>
            </w:r>
          </w:p>
        </w:tc>
        <w:tc>
          <w:tcPr>
            <w:tcW w:w="1797" w:type="pct"/>
            <w:tcBorders>
              <w:top w:val="nil"/>
              <w:left w:val="nil"/>
              <w:bottom w:val="single" w:sz="4" w:space="0" w:color="auto"/>
              <w:right w:val="single" w:sz="4" w:space="0" w:color="auto"/>
            </w:tcBorders>
            <w:vAlign w:val="center"/>
          </w:tcPr>
          <w:p w14:paraId="3A824B8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Gestão Estratégica</w:t>
            </w:r>
          </w:p>
          <w:p w14:paraId="5700C7F1"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Laboratórios de Gestão</w:t>
            </w:r>
          </w:p>
        </w:tc>
      </w:tr>
      <w:tr w:rsidR="00B65AC7" w14:paraId="21B5C9A8" w14:textId="77777777">
        <w:trPr>
          <w:trHeight w:val="936"/>
        </w:trPr>
        <w:tc>
          <w:tcPr>
            <w:tcW w:w="3203" w:type="pct"/>
            <w:tcBorders>
              <w:top w:val="nil"/>
              <w:left w:val="single" w:sz="4" w:space="0" w:color="auto"/>
              <w:bottom w:val="single" w:sz="4" w:space="0" w:color="auto"/>
              <w:right w:val="single" w:sz="4" w:space="0" w:color="auto"/>
            </w:tcBorders>
            <w:vAlign w:val="center"/>
          </w:tcPr>
          <w:p w14:paraId="1FBFDDD8"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Desenvolver e gerenciar projetos em organizações de variados segmentos, utilizando as melhores práticas em gerenciamento de projetos, atendendo às exigências do mercado, aos objetivos organizacionais e aos interesses dos stakeholders, com especial atenção às demandas do agronegócio</w:t>
            </w:r>
          </w:p>
        </w:tc>
        <w:tc>
          <w:tcPr>
            <w:tcW w:w="1797" w:type="pct"/>
            <w:tcBorders>
              <w:top w:val="nil"/>
              <w:left w:val="nil"/>
              <w:bottom w:val="single" w:sz="4" w:space="0" w:color="auto"/>
              <w:right w:val="single" w:sz="4" w:space="0" w:color="auto"/>
            </w:tcBorders>
            <w:vAlign w:val="center"/>
          </w:tcPr>
          <w:p w14:paraId="1EAE59B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Gerenciamento de Projetos</w:t>
            </w:r>
          </w:p>
        </w:tc>
      </w:tr>
      <w:tr w:rsidR="00B65AC7" w14:paraId="7076765D" w14:textId="77777777">
        <w:trPr>
          <w:trHeight w:val="936"/>
        </w:trPr>
        <w:tc>
          <w:tcPr>
            <w:tcW w:w="3203" w:type="pct"/>
            <w:tcBorders>
              <w:top w:val="nil"/>
              <w:left w:val="single" w:sz="4" w:space="0" w:color="auto"/>
              <w:bottom w:val="single" w:sz="4" w:space="0" w:color="auto"/>
              <w:right w:val="single" w:sz="4" w:space="0" w:color="auto"/>
            </w:tcBorders>
            <w:vAlign w:val="center"/>
          </w:tcPr>
          <w:p w14:paraId="560600A1"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Compreender os sistemas de gerenciamento da informação, mapear indicadores e parâmetros de desempenho e propor métodos de coleta, processamento e análise de dados aplicáveis a diferentes organizações.</w:t>
            </w:r>
          </w:p>
        </w:tc>
        <w:tc>
          <w:tcPr>
            <w:tcW w:w="1797" w:type="pct"/>
            <w:tcBorders>
              <w:top w:val="nil"/>
              <w:left w:val="nil"/>
              <w:bottom w:val="single" w:sz="4" w:space="0" w:color="auto"/>
              <w:right w:val="single" w:sz="4" w:space="0" w:color="auto"/>
            </w:tcBorders>
            <w:vAlign w:val="center"/>
          </w:tcPr>
          <w:p w14:paraId="3F530F15"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Tecnologia Aplicada à Gestão de Negócios</w:t>
            </w:r>
          </w:p>
        </w:tc>
      </w:tr>
      <w:tr w:rsidR="00B65AC7" w14:paraId="3659423B" w14:textId="77777777">
        <w:trPr>
          <w:trHeight w:val="936"/>
        </w:trPr>
        <w:tc>
          <w:tcPr>
            <w:tcW w:w="3203" w:type="pct"/>
            <w:tcBorders>
              <w:top w:val="nil"/>
              <w:left w:val="single" w:sz="4" w:space="0" w:color="auto"/>
              <w:bottom w:val="single" w:sz="4" w:space="0" w:color="auto"/>
              <w:right w:val="single" w:sz="4" w:space="0" w:color="auto"/>
            </w:tcBorders>
            <w:vAlign w:val="center"/>
          </w:tcPr>
          <w:p w14:paraId="0BA7B08B"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Elaborar planos de negócios que favoreçam a mobilização de recursos e a implementação de projetos empreendedores e inovadores, voltados tanto para organizações do agronegócio quanto para outros tipos de organizações que demandem soluções criativas e sustentáveis.</w:t>
            </w:r>
          </w:p>
        </w:tc>
        <w:tc>
          <w:tcPr>
            <w:tcW w:w="1797" w:type="pct"/>
            <w:tcBorders>
              <w:top w:val="nil"/>
              <w:left w:val="nil"/>
              <w:bottom w:val="single" w:sz="4" w:space="0" w:color="auto"/>
              <w:right w:val="single" w:sz="4" w:space="0" w:color="auto"/>
            </w:tcBorders>
            <w:vAlign w:val="center"/>
          </w:tcPr>
          <w:p w14:paraId="3B2C878F"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Projeto Integrado IV - Plano de Negócios Inovadores em Agronegócios</w:t>
            </w:r>
          </w:p>
        </w:tc>
      </w:tr>
    </w:tbl>
    <w:p w14:paraId="0F50ED9E" w14:textId="77777777" w:rsidR="006D0FB7" w:rsidRDefault="006D0FB7" w:rsidP="006D0FB7">
      <w:pPr>
        <w:rPr>
          <w:sz w:val="24"/>
          <w:szCs w:val="24"/>
        </w:rPr>
      </w:pPr>
      <w:r>
        <w:rPr>
          <w:sz w:val="24"/>
          <w:szCs w:val="24"/>
        </w:rPr>
        <w:t>Fonte: Elaborada pelo autor (2025).</w:t>
      </w:r>
    </w:p>
    <w:p w14:paraId="62EE25DB" w14:textId="77777777" w:rsidR="00B65AC7" w:rsidRDefault="00B65AC7">
      <w:pPr>
        <w:rPr>
          <w:sz w:val="24"/>
          <w:szCs w:val="24"/>
        </w:rPr>
      </w:pPr>
    </w:p>
    <w:p w14:paraId="421A1607"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Atividades Acadêmicas Articuladas ao Ensino de Graduação</w:t>
      </w:r>
    </w:p>
    <w:p w14:paraId="3829E841" w14:textId="77777777" w:rsidR="00B65AC7" w:rsidRDefault="00B65AC7">
      <w:pPr>
        <w:rPr>
          <w:sz w:val="24"/>
          <w:szCs w:val="24"/>
        </w:rPr>
      </w:pPr>
    </w:p>
    <w:p w14:paraId="7DCBF490" w14:textId="77777777" w:rsidR="00B65AC7" w:rsidRDefault="00000000">
      <w:pPr>
        <w:rPr>
          <w:sz w:val="24"/>
          <w:szCs w:val="24"/>
        </w:rPr>
      </w:pPr>
      <w:r>
        <w:rPr>
          <w:sz w:val="24"/>
          <w:szCs w:val="24"/>
        </w:rPr>
        <w:t xml:space="preserve">A dinâmica do mercado atual exige dos profissionais competências como autonomia e compromisso com o aprimoramento. Propiciar aos discentes atividades formadoras que estimulem o desenvolvimento destas competências é fundamental. </w:t>
      </w:r>
    </w:p>
    <w:p w14:paraId="14723958" w14:textId="73903C02" w:rsidR="00B65AC7" w:rsidRDefault="00000000">
      <w:pPr>
        <w:rPr>
          <w:sz w:val="24"/>
          <w:szCs w:val="24"/>
        </w:rPr>
      </w:pPr>
      <w:r>
        <w:rPr>
          <w:sz w:val="24"/>
          <w:szCs w:val="24"/>
        </w:rPr>
        <w:t xml:space="preserve">As atividades acadêmicas devem fornecer experiências para criação de redes de saberes e acesso </w:t>
      </w:r>
      <w:r w:rsidR="006B3AFB">
        <w:rPr>
          <w:sz w:val="24"/>
          <w:szCs w:val="24"/>
        </w:rPr>
        <w:t>a</w:t>
      </w:r>
      <w:r>
        <w:rPr>
          <w:sz w:val="24"/>
          <w:szCs w:val="24"/>
        </w:rPr>
        <w:t xml:space="preserve"> diferentes tipos de informações. Dessa forma, o estudante é encorajado a participar em atividades de ensino, projetos de pesquisa, projetos de extensão e projetos de inovação como meio para enriquecer a experiência da graduação. As estratégias de ensino são implementadas de acordo com os objetivos de aprendizado das disciplinas e podem ter diferentes abordagens. </w:t>
      </w:r>
    </w:p>
    <w:p w14:paraId="34ABD784" w14:textId="77777777" w:rsidR="001D47C4" w:rsidRPr="00C62EE2" w:rsidRDefault="001D47C4" w:rsidP="001D47C4">
      <w:pPr>
        <w:rPr>
          <w:sz w:val="24"/>
          <w:szCs w:val="24"/>
        </w:rPr>
      </w:pPr>
      <w:r w:rsidRPr="001D47C4">
        <w:rPr>
          <w:sz w:val="24"/>
          <w:szCs w:val="24"/>
        </w:rPr>
        <w:t xml:space="preserve">Além das práticas já previstas, o curso garantirá a aproximação sistemática com o setor produtivo, por meio de convênios e projetos conjuntos com organizações do agronegócio. As atividades incluirão mentorias empresariais, participação em programas de incubação, visitas técnicas organizadas em conjunto com parceiros e eventos de integração universidade–empresa, fortalecendo a formação aplicada e inovadora dos estudantes. </w:t>
      </w:r>
    </w:p>
    <w:p w14:paraId="7D0E9059" w14:textId="77777777" w:rsidR="00B65AC7" w:rsidRDefault="00B65AC7">
      <w:pPr>
        <w:rPr>
          <w:sz w:val="24"/>
          <w:szCs w:val="24"/>
        </w:rPr>
      </w:pPr>
    </w:p>
    <w:p w14:paraId="32C4AD0E" w14:textId="758AEFDF"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40" w:name="_Toc86657071"/>
      <w:r>
        <w:rPr>
          <w:rFonts w:eastAsia="Times New Roman"/>
          <w:b/>
          <w:bCs/>
          <w:i/>
          <w:iCs/>
          <w:sz w:val="24"/>
          <w:szCs w:val="24"/>
          <w:lang w:eastAsia="ar-SA"/>
        </w:rPr>
        <w:t xml:space="preserve">Aulas Teóricas, Práticas ou </w:t>
      </w:r>
      <w:r w:rsidR="00977AFC">
        <w:rPr>
          <w:rFonts w:eastAsia="Times New Roman"/>
          <w:b/>
          <w:bCs/>
          <w:i/>
          <w:iCs/>
          <w:sz w:val="24"/>
          <w:szCs w:val="24"/>
          <w:lang w:eastAsia="ar-SA"/>
        </w:rPr>
        <w:t>de</w:t>
      </w:r>
      <w:r>
        <w:rPr>
          <w:rFonts w:eastAsia="Times New Roman"/>
          <w:b/>
          <w:bCs/>
          <w:i/>
          <w:iCs/>
          <w:sz w:val="24"/>
          <w:szCs w:val="24"/>
          <w:lang w:eastAsia="ar-SA"/>
        </w:rPr>
        <w:t xml:space="preserve"> Campo</w:t>
      </w:r>
      <w:bookmarkEnd w:id="40"/>
    </w:p>
    <w:p w14:paraId="5BD04616" w14:textId="77777777" w:rsidR="00B65AC7" w:rsidRDefault="00B65AC7">
      <w:pPr>
        <w:rPr>
          <w:sz w:val="24"/>
          <w:szCs w:val="24"/>
        </w:rPr>
      </w:pPr>
    </w:p>
    <w:p w14:paraId="3E2FBC57" w14:textId="5CE30537" w:rsidR="00B65AC7" w:rsidRDefault="00000000">
      <w:pPr>
        <w:rPr>
          <w:sz w:val="24"/>
          <w:szCs w:val="24"/>
        </w:rPr>
      </w:pPr>
      <w:r>
        <w:rPr>
          <w:sz w:val="24"/>
          <w:szCs w:val="24"/>
        </w:rPr>
        <w:t xml:space="preserve">Proporcionam a proximidade entre docentes, discentes e organizações do agronegócio durante o curso de graduação, permitindo a troca de conhecimento com diferentes metodologias como discussão e resolução de problemas, investigação, elaboração e apresentação de trabalhos. As aulas terão como </w:t>
      </w:r>
      <w:r w:rsidR="006B3AFB">
        <w:rPr>
          <w:sz w:val="24"/>
          <w:szCs w:val="24"/>
        </w:rPr>
        <w:t>principais</w:t>
      </w:r>
      <w:r>
        <w:rPr>
          <w:sz w:val="24"/>
          <w:szCs w:val="24"/>
        </w:rPr>
        <w:t xml:space="preserve"> estratégias de mediação do processo de ensino-aprendizagem as metodologias ativas, em que o acadêmico se torna o agente ativo do processo de construção do seu conhecimento e o professor assume o papel de um agente facilitador.</w:t>
      </w:r>
    </w:p>
    <w:p w14:paraId="48592FAB" w14:textId="3F57370A" w:rsidR="00B65AC7" w:rsidRDefault="00000000">
      <w:pPr>
        <w:rPr>
          <w:sz w:val="24"/>
          <w:szCs w:val="24"/>
        </w:rPr>
      </w:pPr>
      <w:r>
        <w:rPr>
          <w:sz w:val="24"/>
          <w:szCs w:val="24"/>
        </w:rPr>
        <w:t xml:space="preserve">As aulas práticas consistem em atividades, individuais ou em grupos, que podem ser realizadas em laboratórios, visitas </w:t>
      </w:r>
      <w:r w:rsidR="004E0D61">
        <w:rPr>
          <w:sz w:val="24"/>
          <w:szCs w:val="24"/>
        </w:rPr>
        <w:t>de</w:t>
      </w:r>
      <w:r>
        <w:rPr>
          <w:sz w:val="24"/>
          <w:szCs w:val="24"/>
        </w:rPr>
        <w:t xml:space="preserve"> campo e sala de aula. Nas visitas a campo ou visitas técnicas </w:t>
      </w:r>
      <w:r w:rsidR="006B3AFB">
        <w:rPr>
          <w:sz w:val="24"/>
          <w:szCs w:val="24"/>
        </w:rPr>
        <w:t>às instituições contribuem com a comunidade acadêmica, permitindo ao acadêmico a associação entre o conteúdo teórico e</w:t>
      </w:r>
      <w:r>
        <w:rPr>
          <w:sz w:val="24"/>
          <w:szCs w:val="24"/>
        </w:rPr>
        <w:t xml:space="preserve"> o universo profissional. Também é possível analisar aspectos mercadológicos e institucionais difíceis de serem diagnosticados nas aulas teóricas. </w:t>
      </w:r>
    </w:p>
    <w:p w14:paraId="208699B3" w14:textId="77777777" w:rsidR="00B65AC7" w:rsidRDefault="00B65AC7">
      <w:pPr>
        <w:rPr>
          <w:sz w:val="24"/>
          <w:szCs w:val="24"/>
        </w:rPr>
      </w:pPr>
      <w:bookmarkStart w:id="41" w:name="_Hlk48704145"/>
    </w:p>
    <w:p w14:paraId="66C3350D"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42" w:name="_Toc48492507"/>
      <w:bookmarkStart w:id="43" w:name="_Toc86657072"/>
      <w:r>
        <w:rPr>
          <w:rFonts w:eastAsia="Times New Roman"/>
          <w:b/>
          <w:bCs/>
          <w:i/>
          <w:iCs/>
          <w:sz w:val="24"/>
          <w:szCs w:val="24"/>
          <w:lang w:eastAsia="ar-SA"/>
        </w:rPr>
        <w:lastRenderedPageBreak/>
        <w:t>Atividades de Ensino à Distância</w:t>
      </w:r>
      <w:bookmarkEnd w:id="42"/>
      <w:bookmarkEnd w:id="43"/>
    </w:p>
    <w:p w14:paraId="1C58463C" w14:textId="77777777" w:rsidR="00B65AC7" w:rsidRDefault="00B65AC7">
      <w:pPr>
        <w:rPr>
          <w:sz w:val="24"/>
          <w:szCs w:val="24"/>
        </w:rPr>
      </w:pPr>
    </w:p>
    <w:p w14:paraId="69D7296F" w14:textId="3EAB60E6" w:rsidR="00B65AC7" w:rsidRDefault="00000000">
      <w:pPr>
        <w:rPr>
          <w:sz w:val="24"/>
          <w:szCs w:val="24"/>
        </w:rPr>
      </w:pPr>
      <w:r>
        <w:rPr>
          <w:sz w:val="24"/>
          <w:szCs w:val="24"/>
        </w:rPr>
        <w:t xml:space="preserve">O processo de ensino-aprendizagem das disciplinas na modalidade a distância será estruturado com base nas atividades realizadas com suporte via Ambiente Virtual de Aprendizagem (AVA). No AVA estarão disponíveis as </w:t>
      </w:r>
      <w:proofErr w:type="spellStart"/>
      <w:r>
        <w:rPr>
          <w:i/>
          <w:sz w:val="24"/>
          <w:szCs w:val="24"/>
        </w:rPr>
        <w:t>webaulas</w:t>
      </w:r>
      <w:proofErr w:type="spellEnd"/>
      <w:r>
        <w:rPr>
          <w:sz w:val="24"/>
          <w:szCs w:val="24"/>
        </w:rPr>
        <w:t>, avaliações virtuais, fóruns de debate e demais materiais, bem como informações necessárias para o desenvolvimento da disciplina. A UNEMAT utiliza o Sistema Integrado de Gestão de Atividades Acadêmicas (SIGAA)</w:t>
      </w:r>
      <w:r w:rsidR="006B3AFB">
        <w:rPr>
          <w:sz w:val="24"/>
          <w:szCs w:val="24"/>
        </w:rPr>
        <w:t>, que</w:t>
      </w:r>
      <w:r>
        <w:rPr>
          <w:i/>
          <w:sz w:val="24"/>
          <w:szCs w:val="24"/>
        </w:rPr>
        <w:t xml:space="preserve"> </w:t>
      </w:r>
      <w:r>
        <w:rPr>
          <w:sz w:val="24"/>
          <w:szCs w:val="24"/>
        </w:rPr>
        <w:t xml:space="preserve">é um software que permite a </w:t>
      </w:r>
      <w:r w:rsidR="009C7B5F">
        <w:rPr>
          <w:sz w:val="24"/>
          <w:szCs w:val="24"/>
        </w:rPr>
        <w:t>estudante</w:t>
      </w:r>
      <w:r>
        <w:rPr>
          <w:sz w:val="24"/>
          <w:szCs w:val="24"/>
        </w:rPr>
        <w:t>s e professores uniformizar o sistema de aprendizado.</w:t>
      </w:r>
    </w:p>
    <w:p w14:paraId="7E5D6EDF" w14:textId="5ACF4C3A" w:rsidR="00B65AC7" w:rsidRDefault="00000000">
      <w:pPr>
        <w:rPr>
          <w:sz w:val="24"/>
          <w:szCs w:val="24"/>
        </w:rPr>
      </w:pPr>
      <w:r>
        <w:rPr>
          <w:sz w:val="24"/>
          <w:szCs w:val="24"/>
        </w:rPr>
        <w:t xml:space="preserve">O SIGAA é um </w:t>
      </w:r>
      <w:r>
        <w:rPr>
          <w:i/>
          <w:sz w:val="24"/>
          <w:szCs w:val="24"/>
        </w:rPr>
        <w:t>software</w:t>
      </w:r>
      <w:r>
        <w:rPr>
          <w:sz w:val="24"/>
          <w:szCs w:val="24"/>
        </w:rPr>
        <w:t xml:space="preserve"> da área acadêmica, utilizado por diversas outras instituições de ensino superior no Brasil, atendendo </w:t>
      </w:r>
      <w:r w:rsidR="006B3AFB">
        <w:rPr>
          <w:sz w:val="24"/>
          <w:szCs w:val="24"/>
        </w:rPr>
        <w:t>à</w:t>
      </w:r>
      <w:r>
        <w:rPr>
          <w:sz w:val="24"/>
          <w:szCs w:val="24"/>
        </w:rPr>
        <w:t xml:space="preserve"> graduação, pós-graduação (</w:t>
      </w:r>
      <w:r>
        <w:rPr>
          <w:i/>
          <w:sz w:val="24"/>
          <w:szCs w:val="24"/>
        </w:rPr>
        <w:t>stricto e lato-sensu</w:t>
      </w:r>
      <w:r>
        <w:rPr>
          <w:sz w:val="24"/>
          <w:szCs w:val="24"/>
        </w:rPr>
        <w:t xml:space="preserve">), fornecendo registros e relatórios da produção acadêmica dos docentes, atividades de ensino a distância e um ambiente virtual de aprendizado denominado Turma Virtual, dentre outros. Disponibiliza também portais específicos para: reitoria, professores, </w:t>
      </w:r>
      <w:r w:rsidR="009C7B5F">
        <w:rPr>
          <w:sz w:val="24"/>
          <w:szCs w:val="24"/>
        </w:rPr>
        <w:t>estudante</w:t>
      </w:r>
      <w:r>
        <w:rPr>
          <w:sz w:val="24"/>
          <w:szCs w:val="24"/>
        </w:rPr>
        <w:t xml:space="preserve">s, tutores de ensino a distância, coordenações lato-sensu e </w:t>
      </w:r>
      <w:r>
        <w:rPr>
          <w:i/>
          <w:sz w:val="24"/>
          <w:szCs w:val="24"/>
        </w:rPr>
        <w:t>stricto-sensu</w:t>
      </w:r>
      <w:r>
        <w:rPr>
          <w:sz w:val="24"/>
          <w:szCs w:val="24"/>
        </w:rPr>
        <w:t xml:space="preserve"> e comissões de avaliação institucional e docente (ESIG, 2020)</w:t>
      </w:r>
      <w:r>
        <w:rPr>
          <w:sz w:val="24"/>
          <w:szCs w:val="24"/>
          <w:vertAlign w:val="superscript"/>
        </w:rPr>
        <w:footnoteReference w:id="65"/>
      </w:r>
      <w:r>
        <w:rPr>
          <w:sz w:val="24"/>
          <w:szCs w:val="24"/>
        </w:rPr>
        <w:t>.</w:t>
      </w:r>
    </w:p>
    <w:p w14:paraId="35012D5D" w14:textId="77777777" w:rsidR="00B65AC7" w:rsidRDefault="00B65AC7">
      <w:pPr>
        <w:rPr>
          <w:sz w:val="24"/>
          <w:szCs w:val="24"/>
        </w:rPr>
      </w:pPr>
    </w:p>
    <w:p w14:paraId="61736243"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44" w:name="_Toc43948167"/>
      <w:bookmarkStart w:id="45" w:name="_Toc86657073"/>
      <w:bookmarkEnd w:id="41"/>
      <w:r>
        <w:rPr>
          <w:rFonts w:eastAsia="Times New Roman"/>
          <w:b/>
          <w:bCs/>
          <w:i/>
          <w:iCs/>
          <w:sz w:val="24"/>
          <w:szCs w:val="24"/>
          <w:lang w:eastAsia="ar-SA"/>
        </w:rPr>
        <w:t>Simulações, Laboratórios e Jogos Empresariais</w:t>
      </w:r>
      <w:bookmarkEnd w:id="44"/>
      <w:bookmarkEnd w:id="45"/>
    </w:p>
    <w:p w14:paraId="2935DB05" w14:textId="77777777" w:rsidR="00B65AC7" w:rsidRDefault="00B65AC7">
      <w:pPr>
        <w:rPr>
          <w:sz w:val="24"/>
          <w:szCs w:val="24"/>
        </w:rPr>
      </w:pPr>
    </w:p>
    <w:p w14:paraId="228D8AEB" w14:textId="59A9738E" w:rsidR="00B65AC7" w:rsidRDefault="00000000">
      <w:pPr>
        <w:rPr>
          <w:sz w:val="24"/>
          <w:szCs w:val="24"/>
        </w:rPr>
      </w:pPr>
      <w:r>
        <w:rPr>
          <w:sz w:val="24"/>
          <w:szCs w:val="24"/>
        </w:rPr>
        <w:t>Em sua matriz curricular o Curso Superior de Tecnologia em Processos Gerenciais prevê a disciplina de Laboratórios de Gestão</w:t>
      </w:r>
      <w:r w:rsidR="004E0D61">
        <w:rPr>
          <w:sz w:val="24"/>
          <w:szCs w:val="24"/>
        </w:rPr>
        <w:t>,</w:t>
      </w:r>
      <w:r>
        <w:rPr>
          <w:sz w:val="24"/>
          <w:szCs w:val="24"/>
        </w:rPr>
        <w:t xml:space="preserve"> que atuará como método de capacitação gerencial em processos de gestão e tomada de decisão gerencial em que os participantes competem entre si, tomando decisões que, processadas por um simulador </w:t>
      </w:r>
      <w:proofErr w:type="spellStart"/>
      <w:r>
        <w:rPr>
          <w:i/>
          <w:sz w:val="24"/>
          <w:szCs w:val="24"/>
        </w:rPr>
        <w:t>on</w:t>
      </w:r>
      <w:proofErr w:type="spellEnd"/>
      <w:r>
        <w:rPr>
          <w:i/>
          <w:sz w:val="24"/>
          <w:szCs w:val="24"/>
        </w:rPr>
        <w:t xml:space="preserve"> </w:t>
      </w:r>
      <w:proofErr w:type="spellStart"/>
      <w:r>
        <w:rPr>
          <w:i/>
          <w:sz w:val="24"/>
          <w:szCs w:val="24"/>
        </w:rPr>
        <w:t>line</w:t>
      </w:r>
      <w:proofErr w:type="spellEnd"/>
      <w:r>
        <w:rPr>
          <w:sz w:val="24"/>
          <w:szCs w:val="24"/>
        </w:rPr>
        <w:t xml:space="preserve">, geram relatórios gerenciais para que um novo ciclo de análises e tomada de decisões seja realizado. </w:t>
      </w:r>
    </w:p>
    <w:p w14:paraId="2B172666" w14:textId="60CA6F0D" w:rsidR="00B65AC7" w:rsidRDefault="00000000">
      <w:pPr>
        <w:rPr>
          <w:sz w:val="24"/>
          <w:szCs w:val="24"/>
        </w:rPr>
      </w:pPr>
      <w:r>
        <w:rPr>
          <w:sz w:val="24"/>
          <w:szCs w:val="24"/>
        </w:rPr>
        <w:t xml:space="preserve">O acadêmico é exposto a cenários que se aproximem da realidade pretendida, com </w:t>
      </w:r>
      <w:r w:rsidR="006B3AFB">
        <w:rPr>
          <w:sz w:val="24"/>
          <w:szCs w:val="24"/>
        </w:rPr>
        <w:t xml:space="preserve">o </w:t>
      </w:r>
      <w:r>
        <w:rPr>
          <w:sz w:val="24"/>
          <w:szCs w:val="24"/>
        </w:rPr>
        <w:t xml:space="preserve">objetivo de conhecer o funcionamento das organizações sob uma perspectiva sistêmica dos processos de gestão. Outros aspectos importantes das simulações </w:t>
      </w:r>
      <w:r w:rsidR="006B3AFB">
        <w:rPr>
          <w:sz w:val="24"/>
          <w:szCs w:val="24"/>
        </w:rPr>
        <w:t>são que promovem</w:t>
      </w:r>
      <w:r>
        <w:rPr>
          <w:sz w:val="24"/>
          <w:szCs w:val="24"/>
        </w:rPr>
        <w:t xml:space="preserve"> a </w:t>
      </w:r>
      <w:r>
        <w:rPr>
          <w:sz w:val="24"/>
          <w:szCs w:val="24"/>
        </w:rPr>
        <w:lastRenderedPageBreak/>
        <w:t xml:space="preserve">integração do conhecimento científico com a vivência empresarial. Desenvolvem habilidades de: planejar, negociar, liderar, organizar, administrar o tempo e </w:t>
      </w:r>
      <w:r w:rsidR="006B3AFB">
        <w:rPr>
          <w:sz w:val="24"/>
          <w:szCs w:val="24"/>
        </w:rPr>
        <w:t xml:space="preserve">os </w:t>
      </w:r>
      <w:r>
        <w:rPr>
          <w:sz w:val="24"/>
          <w:szCs w:val="24"/>
        </w:rPr>
        <w:t>recursos, elaborar estratégia, administrar finanças, empreender ideias e identificar as soluções mais adequadas para os problemas propostos.</w:t>
      </w:r>
    </w:p>
    <w:p w14:paraId="39741CDD" w14:textId="044E9039" w:rsidR="00B65AC7" w:rsidRDefault="00000000">
      <w:pPr>
        <w:rPr>
          <w:sz w:val="24"/>
          <w:szCs w:val="24"/>
        </w:rPr>
      </w:pPr>
      <w:r>
        <w:rPr>
          <w:sz w:val="24"/>
          <w:szCs w:val="24"/>
        </w:rPr>
        <w:t xml:space="preserve">No caso da aplicação dos jogos de negócios ou simulação empresarial, a UNEMAT </w:t>
      </w:r>
      <w:r w:rsidR="000C3549">
        <w:rPr>
          <w:sz w:val="24"/>
          <w:szCs w:val="24"/>
        </w:rPr>
        <w:t>Câmpus</w:t>
      </w:r>
      <w:r>
        <w:rPr>
          <w:sz w:val="24"/>
          <w:szCs w:val="24"/>
        </w:rPr>
        <w:t xml:space="preserve"> de Tangará da Serra já possui parceria com a Bernard Sistemas desde 2006 e, mais recentemente</w:t>
      </w:r>
      <w:r w:rsidR="006B3AFB">
        <w:rPr>
          <w:sz w:val="24"/>
          <w:szCs w:val="24"/>
        </w:rPr>
        <w:t xml:space="preserve">, com a </w:t>
      </w:r>
      <w:proofErr w:type="spellStart"/>
      <w:r w:rsidR="006B3AFB">
        <w:rPr>
          <w:sz w:val="24"/>
          <w:szCs w:val="24"/>
        </w:rPr>
        <w:t>Simulare</w:t>
      </w:r>
      <w:proofErr w:type="spellEnd"/>
      <w:r w:rsidR="006B3AFB">
        <w:rPr>
          <w:sz w:val="24"/>
          <w:szCs w:val="24"/>
        </w:rPr>
        <w:t>, cujos produtos atendem satisfatoriamente às</w:t>
      </w:r>
      <w:r>
        <w:rPr>
          <w:sz w:val="24"/>
          <w:szCs w:val="24"/>
        </w:rPr>
        <w:t xml:space="preserve"> nossas demandas. Especificamente para o Curso Superior de Tecnologia em Processos Gerenciais, a melhor opção a ser aplicada é a do Simulador de Agronegócio, que se constitui em um simulador destinado à simulação de empresas de agronegócios. As empresas simuladas são pequenas indústrias ou cooperativas de produtores rurais. Elas compram matérias-primas agrícolas de produtores rurais ou intermediários e as transformam em produtos de consumo. Como principais características deste software, ele reproduz as condições de operação do processo de transformação e comercialização, englobando as áreas de produção, vendas, financeira e recursos humanos.</w:t>
      </w:r>
    </w:p>
    <w:p w14:paraId="661BE4F8" w14:textId="77777777" w:rsidR="00B65AC7" w:rsidRDefault="00B65AC7">
      <w:pPr>
        <w:rPr>
          <w:sz w:val="24"/>
          <w:szCs w:val="24"/>
        </w:rPr>
      </w:pPr>
    </w:p>
    <w:p w14:paraId="572BD8FB"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46" w:name="_Toc43948168"/>
      <w:bookmarkStart w:id="47" w:name="_Toc86657074"/>
      <w:r>
        <w:rPr>
          <w:rFonts w:eastAsia="Times New Roman"/>
          <w:b/>
          <w:bCs/>
          <w:i/>
          <w:iCs/>
          <w:sz w:val="24"/>
          <w:szCs w:val="24"/>
          <w:lang w:eastAsia="ar-SA"/>
        </w:rPr>
        <w:t>Desenvolvimento de Projetos de Ensino, Pesquisa, Extensão e Inovação</w:t>
      </w:r>
      <w:bookmarkEnd w:id="46"/>
      <w:bookmarkEnd w:id="47"/>
    </w:p>
    <w:p w14:paraId="5FF67789" w14:textId="77777777" w:rsidR="00B65AC7" w:rsidRDefault="00B65AC7">
      <w:pPr>
        <w:rPr>
          <w:sz w:val="24"/>
          <w:szCs w:val="24"/>
        </w:rPr>
      </w:pPr>
    </w:p>
    <w:p w14:paraId="482FFBAF" w14:textId="72D6F9AA" w:rsidR="00B65AC7" w:rsidRDefault="00000000">
      <w:pPr>
        <w:rPr>
          <w:sz w:val="24"/>
          <w:szCs w:val="24"/>
        </w:rPr>
      </w:pPr>
      <w:r>
        <w:rPr>
          <w:sz w:val="24"/>
          <w:szCs w:val="24"/>
        </w:rPr>
        <w:t>O aprendizado está presente tanto na formação do pesquisador</w:t>
      </w:r>
      <w:r w:rsidR="006B3AFB">
        <w:rPr>
          <w:sz w:val="24"/>
          <w:szCs w:val="24"/>
        </w:rPr>
        <w:t xml:space="preserve"> quanto</w:t>
      </w:r>
      <w:r>
        <w:rPr>
          <w:sz w:val="24"/>
          <w:szCs w:val="24"/>
        </w:rPr>
        <w:t xml:space="preserve"> nas atividades de extensão da UNEMAT e na inovação. O acadêmico encontra na pesquisa, na extensão e na inovação campos relevantes de conhecimento, aproximando os estudantes da realidade da sociedade e do mercado empresarial.</w:t>
      </w:r>
    </w:p>
    <w:p w14:paraId="73D754FE" w14:textId="2C5E0BE0" w:rsidR="00B65AC7" w:rsidRDefault="00000000">
      <w:pPr>
        <w:rPr>
          <w:sz w:val="24"/>
          <w:szCs w:val="24"/>
        </w:rPr>
      </w:pPr>
      <w:r>
        <w:rPr>
          <w:sz w:val="24"/>
          <w:szCs w:val="24"/>
        </w:rPr>
        <w:t>A participação dos discentes em projetos de pesquisa, extensão e inovação estimula a busca por novas formas de investigação e possibilita a efetiva participação da universidade na sociedade. Os projetos integram o esforço dos docentes na produção e difusão do conhecimento. Todos os docentes do curso são incentivados a atuar em projetos, na</w:t>
      </w:r>
      <w:r w:rsidR="00E71744">
        <w:rPr>
          <w:sz w:val="24"/>
          <w:szCs w:val="24"/>
        </w:rPr>
        <w:t>s</w:t>
      </w:r>
      <w:r>
        <w:rPr>
          <w:sz w:val="24"/>
          <w:szCs w:val="24"/>
        </w:rPr>
        <w:t xml:space="preserve"> linha</w:t>
      </w:r>
      <w:r w:rsidR="00E71744">
        <w:rPr>
          <w:sz w:val="24"/>
          <w:szCs w:val="24"/>
        </w:rPr>
        <w:t>s</w:t>
      </w:r>
      <w:r>
        <w:rPr>
          <w:sz w:val="24"/>
          <w:szCs w:val="24"/>
        </w:rPr>
        <w:t xml:space="preserve"> e sublinhas definidas, para garantir o alto nível de qualificação acadêmica, independentemente do vínculo com a instituição (efetivos ou interinos). Essa participação aumenta a possibilidade de produção acadêmico-científica, extensionista e inovação</w:t>
      </w:r>
      <w:r w:rsidR="006B3AFB">
        <w:rPr>
          <w:sz w:val="24"/>
          <w:szCs w:val="24"/>
        </w:rPr>
        <w:t>,</w:t>
      </w:r>
      <w:r>
        <w:rPr>
          <w:sz w:val="24"/>
          <w:szCs w:val="24"/>
        </w:rPr>
        <w:t xml:space="preserve"> gerando um diferencial na formação acadêmica.</w:t>
      </w:r>
    </w:p>
    <w:p w14:paraId="26E48E1C" w14:textId="0D915D96" w:rsidR="00B65AC7" w:rsidRDefault="00000000">
      <w:pPr>
        <w:rPr>
          <w:sz w:val="24"/>
          <w:szCs w:val="24"/>
        </w:rPr>
      </w:pPr>
      <w:r>
        <w:rPr>
          <w:sz w:val="24"/>
          <w:szCs w:val="24"/>
        </w:rPr>
        <w:lastRenderedPageBreak/>
        <w:t>Os projetos de ensino, pesquisa, extensão</w:t>
      </w:r>
      <w:r>
        <w:rPr>
          <w:sz w:val="24"/>
          <w:szCs w:val="24"/>
          <w:vertAlign w:val="superscript"/>
        </w:rPr>
        <w:footnoteReference w:id="66"/>
      </w:r>
      <w:r>
        <w:rPr>
          <w:sz w:val="24"/>
          <w:szCs w:val="24"/>
        </w:rPr>
        <w:t xml:space="preserve"> e inovação são atividades preferencialmente desenvolvidas em grupo, trabalhando assim as relações humanas, fato que colocará o acadêmico no ambiente decisório vivenciado pelo Tecnólogo em Processos Gerenciais. Os projetos desenvolvidos por docentes ou discentes (neste caso, sob coordenação do primeiro) devem ser institucionalizados</w:t>
      </w:r>
      <w:r w:rsidR="00894915">
        <w:rPr>
          <w:sz w:val="24"/>
          <w:szCs w:val="24"/>
        </w:rPr>
        <w:t>,</w:t>
      </w:r>
      <w:r>
        <w:rPr>
          <w:sz w:val="24"/>
          <w:szCs w:val="24"/>
        </w:rPr>
        <w:t xml:space="preserve"> de acordo com as normas da UNEMAT.</w:t>
      </w:r>
    </w:p>
    <w:p w14:paraId="292C8923" w14:textId="77777777" w:rsidR="00B65AC7" w:rsidRDefault="00B65AC7">
      <w:pPr>
        <w:rPr>
          <w:sz w:val="24"/>
          <w:szCs w:val="24"/>
        </w:rPr>
      </w:pPr>
    </w:p>
    <w:p w14:paraId="2C95C9B3"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48" w:name="_Toc43948169"/>
      <w:bookmarkStart w:id="49" w:name="_Toc86657075"/>
      <w:r>
        <w:rPr>
          <w:rFonts w:eastAsia="Times New Roman"/>
          <w:b/>
          <w:bCs/>
          <w:i/>
          <w:iCs/>
          <w:sz w:val="24"/>
          <w:szCs w:val="24"/>
          <w:lang w:eastAsia="ar-SA"/>
        </w:rPr>
        <w:t>Atividades Socioculturais, Artísticas e Esportivas</w:t>
      </w:r>
      <w:bookmarkEnd w:id="48"/>
      <w:bookmarkEnd w:id="49"/>
    </w:p>
    <w:p w14:paraId="37CA0AA3" w14:textId="77777777" w:rsidR="00B65AC7" w:rsidRDefault="00B65AC7">
      <w:pPr>
        <w:rPr>
          <w:sz w:val="24"/>
          <w:szCs w:val="24"/>
        </w:rPr>
      </w:pPr>
    </w:p>
    <w:p w14:paraId="0967A488" w14:textId="501C75A7" w:rsidR="00B65AC7" w:rsidRDefault="00000000">
      <w:pPr>
        <w:rPr>
          <w:sz w:val="24"/>
          <w:szCs w:val="24"/>
        </w:rPr>
      </w:pPr>
      <w:r>
        <w:rPr>
          <w:sz w:val="24"/>
          <w:szCs w:val="24"/>
        </w:rPr>
        <w:t>O estímulo a participar e promover ações culturais, artísticas, esportivas, socialmente responsáveis e sustentáveis pode desenvolver nos acadêmicos novos comportamentos na atuação profissional e pessoal, e seu papel na sociedade. O Curso Superior de Tecnologia em Processos Gerenciais, em conjunto com o Curso de Bacharelado em Administração, oferece oportunidades para o pensar e agir responsável e sustentável por meio de projetos e ações.</w:t>
      </w:r>
    </w:p>
    <w:p w14:paraId="681FBA57" w14:textId="2F21FCDC" w:rsidR="00B65AC7" w:rsidRDefault="00000000">
      <w:pPr>
        <w:rPr>
          <w:sz w:val="24"/>
          <w:szCs w:val="24"/>
        </w:rPr>
      </w:pPr>
      <w:r>
        <w:rPr>
          <w:sz w:val="24"/>
          <w:szCs w:val="24"/>
        </w:rPr>
        <w:t xml:space="preserve">O </w:t>
      </w:r>
      <w:proofErr w:type="spellStart"/>
      <w:r>
        <w:rPr>
          <w:sz w:val="24"/>
          <w:szCs w:val="24"/>
        </w:rPr>
        <w:t>InterADM</w:t>
      </w:r>
      <w:proofErr w:type="spellEnd"/>
      <w:r>
        <w:rPr>
          <w:sz w:val="24"/>
          <w:szCs w:val="24"/>
        </w:rPr>
        <w:t xml:space="preserve"> é um evento que promove práticas esportivas entre acadêmicos e professores, tais como: vôlei feminino e masculino; futebol de campo; truco; sinuca e jogo de baralho. Tem como objetivo possibilitar a socialização entre os envolvidos e</w:t>
      </w:r>
      <w:r w:rsidR="006B3AFB">
        <w:rPr>
          <w:sz w:val="24"/>
          <w:szCs w:val="24"/>
        </w:rPr>
        <w:t>, ao mesmo tempo,</w:t>
      </w:r>
      <w:r>
        <w:rPr>
          <w:sz w:val="24"/>
          <w:szCs w:val="24"/>
        </w:rPr>
        <w:t xml:space="preserve"> incentivar a prática esportiva. Além desse evento, o curso, juntamente com o Curso de Bacharelado em Administração do Câmpus de Tangará da Serra, possui uma Atlética Esportiva, a </w:t>
      </w:r>
      <w:proofErr w:type="spellStart"/>
      <w:r>
        <w:rPr>
          <w:sz w:val="24"/>
          <w:szCs w:val="24"/>
        </w:rPr>
        <w:t>Disceros</w:t>
      </w:r>
      <w:proofErr w:type="spellEnd"/>
      <w:r>
        <w:rPr>
          <w:sz w:val="24"/>
          <w:szCs w:val="24"/>
        </w:rPr>
        <w:t>, que realiza algumas atividades esportivas intercursos.</w:t>
      </w:r>
    </w:p>
    <w:p w14:paraId="243C79A4" w14:textId="77777777" w:rsidR="00B65AC7" w:rsidRDefault="00000000">
      <w:pPr>
        <w:rPr>
          <w:sz w:val="24"/>
          <w:szCs w:val="24"/>
        </w:rPr>
      </w:pPr>
      <w:r>
        <w:rPr>
          <w:sz w:val="24"/>
          <w:szCs w:val="24"/>
        </w:rPr>
        <w:t>Em todos os eventos organizados no curso, é privilegiada alguma prática cultural, tais como: apresentação de dança artística e musicais, fazendo com que os talentos existentes no curso tenham a oportunidade de se apresentarem, assim como são convidados artistas de outros cursos.</w:t>
      </w:r>
    </w:p>
    <w:p w14:paraId="11EC7838" w14:textId="77777777" w:rsidR="00B65AC7" w:rsidRDefault="00B65AC7">
      <w:pPr>
        <w:rPr>
          <w:sz w:val="24"/>
          <w:szCs w:val="24"/>
        </w:rPr>
      </w:pPr>
    </w:p>
    <w:p w14:paraId="24F73CCA"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Prática Profissional Formativa</w:t>
      </w:r>
    </w:p>
    <w:p w14:paraId="4D7AA618" w14:textId="77777777" w:rsidR="00B65AC7" w:rsidRDefault="00B65AC7">
      <w:pPr>
        <w:rPr>
          <w:sz w:val="24"/>
          <w:szCs w:val="24"/>
        </w:rPr>
      </w:pPr>
    </w:p>
    <w:p w14:paraId="3BE3DD96" w14:textId="131810DA" w:rsidR="00B65AC7" w:rsidRDefault="00000000">
      <w:pPr>
        <w:rPr>
          <w:sz w:val="24"/>
          <w:szCs w:val="24"/>
        </w:rPr>
      </w:pPr>
      <w:r>
        <w:rPr>
          <w:sz w:val="24"/>
          <w:szCs w:val="24"/>
        </w:rPr>
        <w:t>A prática profissional rege-se pelos princípios da oportunidade para todos</w:t>
      </w:r>
      <w:r w:rsidR="006B3AFB">
        <w:rPr>
          <w:sz w:val="24"/>
          <w:szCs w:val="24"/>
        </w:rPr>
        <w:t>,</w:t>
      </w:r>
      <w:r>
        <w:rPr>
          <w:sz w:val="24"/>
          <w:szCs w:val="24"/>
        </w:rPr>
        <w:t xml:space="preserve"> sendo vivenciada em mais de uma modalidade, conciliando a teoria com a prática profissional e </w:t>
      </w:r>
      <w:r>
        <w:rPr>
          <w:sz w:val="24"/>
          <w:szCs w:val="24"/>
        </w:rPr>
        <w:lastRenderedPageBreak/>
        <w:t xml:space="preserve">dispondo de um acompanhamento do estudante através da orientação de um professor durante o período de sua realização. </w:t>
      </w:r>
    </w:p>
    <w:p w14:paraId="2FB892EB" w14:textId="77777777" w:rsidR="00B65AC7" w:rsidRDefault="00000000">
      <w:pPr>
        <w:rPr>
          <w:sz w:val="24"/>
          <w:szCs w:val="24"/>
        </w:rPr>
      </w:pPr>
      <w:r>
        <w:rPr>
          <w:sz w:val="24"/>
          <w:szCs w:val="24"/>
        </w:rPr>
        <w:t>Os princípios que fundamentam as relações teórico-práticas na ação curricular são promovidos no curso através das seguintes formas:</w:t>
      </w:r>
    </w:p>
    <w:p w14:paraId="56E90987" w14:textId="77777777" w:rsidR="00B65AC7" w:rsidRDefault="00B65AC7">
      <w:pPr>
        <w:rPr>
          <w:sz w:val="24"/>
          <w:szCs w:val="24"/>
        </w:rPr>
      </w:pPr>
    </w:p>
    <w:p w14:paraId="451F56CF"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50" w:name="_Toc86657083"/>
      <w:bookmarkStart w:id="51" w:name="_Toc43163162"/>
      <w:r>
        <w:rPr>
          <w:rFonts w:eastAsia="Times New Roman"/>
          <w:b/>
          <w:bCs/>
          <w:i/>
          <w:iCs/>
          <w:sz w:val="24"/>
          <w:szCs w:val="24"/>
          <w:lang w:eastAsia="ar-SA"/>
        </w:rPr>
        <w:t>Componentes Curriculares com Créditos Práticos</w:t>
      </w:r>
      <w:bookmarkEnd w:id="50"/>
      <w:bookmarkEnd w:id="51"/>
    </w:p>
    <w:p w14:paraId="7B35EFBB" w14:textId="77777777" w:rsidR="00B65AC7" w:rsidRDefault="00B65AC7">
      <w:pPr>
        <w:rPr>
          <w:sz w:val="24"/>
          <w:szCs w:val="24"/>
        </w:rPr>
      </w:pPr>
    </w:p>
    <w:p w14:paraId="5E522A13" w14:textId="77777777" w:rsidR="00B65AC7" w:rsidRDefault="00000000">
      <w:pPr>
        <w:rPr>
          <w:sz w:val="24"/>
          <w:szCs w:val="24"/>
        </w:rPr>
      </w:pPr>
      <w:r>
        <w:rPr>
          <w:sz w:val="24"/>
          <w:szCs w:val="24"/>
        </w:rPr>
        <w:t>Os Componentes Curriculares possuem créditos práticos e preveem ações em laboratório, assim como atividades externas com visitas técnicas, aulas de campo, pesquisa de campo, desenvolvimento de projetos de empreendedorismo e inovação em agronegócios, cursos para comunidade externa, reuniões com cooperativas e associações.</w:t>
      </w:r>
    </w:p>
    <w:p w14:paraId="112503CE" w14:textId="77777777" w:rsidR="00B65AC7" w:rsidRDefault="00B65AC7">
      <w:pPr>
        <w:rPr>
          <w:sz w:val="24"/>
          <w:szCs w:val="24"/>
        </w:rPr>
      </w:pPr>
      <w:bookmarkStart w:id="52" w:name="_Hlk48704287"/>
    </w:p>
    <w:p w14:paraId="540FB4B3"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Projetos de Empreendedorismo e Inovação em Agronegócios</w:t>
      </w:r>
    </w:p>
    <w:bookmarkEnd w:id="52"/>
    <w:p w14:paraId="2E74FBA9" w14:textId="77777777" w:rsidR="00B65AC7" w:rsidRDefault="00B65AC7">
      <w:pPr>
        <w:rPr>
          <w:sz w:val="24"/>
          <w:szCs w:val="24"/>
        </w:rPr>
      </w:pPr>
    </w:p>
    <w:p w14:paraId="20AC47D0" w14:textId="1C4C624F" w:rsidR="00B65AC7" w:rsidRDefault="00000000">
      <w:pPr>
        <w:rPr>
          <w:sz w:val="24"/>
          <w:szCs w:val="24"/>
        </w:rPr>
      </w:pPr>
      <w:r>
        <w:rPr>
          <w:sz w:val="24"/>
          <w:szCs w:val="24"/>
        </w:rPr>
        <w:t>No Curso Superior de Tecnologia em Processos Gerenciais</w:t>
      </w:r>
      <w:r w:rsidR="006244B0">
        <w:rPr>
          <w:sz w:val="24"/>
          <w:szCs w:val="24"/>
        </w:rPr>
        <w:t>, o Trabalho de Conclusão de Curso (TCC) consiste em um projeto que assume um caráter mais prático, direcionado para as demandas gerenciais do agronegócio mato-grossense e para a</w:t>
      </w:r>
      <w:r>
        <w:rPr>
          <w:sz w:val="24"/>
          <w:szCs w:val="24"/>
        </w:rPr>
        <w:t xml:space="preserve"> construção de soluções inovadoras para estas demandas. Ele começa a ser desenvolvido a partir do segundo módulo do curso</w:t>
      </w:r>
      <w:r w:rsidR="00894915">
        <w:rPr>
          <w:sz w:val="24"/>
          <w:szCs w:val="24"/>
        </w:rPr>
        <w:t>, momento em que os estudantes</w:t>
      </w:r>
      <w:r>
        <w:rPr>
          <w:sz w:val="24"/>
          <w:szCs w:val="24"/>
        </w:rPr>
        <w:t xml:space="preserve"> desenvolverão um Projeto de Empreendedorismo e Inovação em Agronegócios por meio das disciplinas Projeto Integrado II - Ferramentas e Processos em Inovação em Agronegócios, Projeto Integrado III - Desenvolvimento de Soluções Inovadoras em Agronegócios e Projeto Integrado IV - Planos de Negócios Inovadores em Agronegócios. Através do desenvolvimento des</w:t>
      </w:r>
      <w:r w:rsidR="00894915">
        <w:rPr>
          <w:sz w:val="24"/>
          <w:szCs w:val="24"/>
        </w:rPr>
        <w:t>s</w:t>
      </w:r>
      <w:r>
        <w:rPr>
          <w:sz w:val="24"/>
          <w:szCs w:val="24"/>
        </w:rPr>
        <w:t>e projeto</w:t>
      </w:r>
      <w:r w:rsidR="0006140F">
        <w:rPr>
          <w:sz w:val="24"/>
          <w:szCs w:val="24"/>
        </w:rPr>
        <w:t>,</w:t>
      </w:r>
      <w:r>
        <w:rPr>
          <w:sz w:val="24"/>
          <w:szCs w:val="24"/>
        </w:rPr>
        <w:t xml:space="preserve"> os </w:t>
      </w:r>
      <w:r w:rsidR="00894915">
        <w:rPr>
          <w:sz w:val="24"/>
          <w:szCs w:val="24"/>
        </w:rPr>
        <w:t>estudante</w:t>
      </w:r>
      <w:r>
        <w:rPr>
          <w:sz w:val="24"/>
          <w:szCs w:val="24"/>
        </w:rPr>
        <w:t>s mobilizarão e articularão conhecimentos, habilidades, processos, ferramentas e técnicas aprendidas ao longo do curso, nos diferentes componentes curriculares, para identificar eventuais necessidades vivenciadas pelo segmento do agronegócio mato-grossense e desenvolver propostas de solução</w:t>
      </w:r>
      <w:r w:rsidR="00894915">
        <w:rPr>
          <w:sz w:val="24"/>
          <w:szCs w:val="24"/>
        </w:rPr>
        <w:t xml:space="preserve"> </w:t>
      </w:r>
      <w:r>
        <w:rPr>
          <w:sz w:val="24"/>
          <w:szCs w:val="24"/>
        </w:rPr>
        <w:t>por meio de produtos e/ou serviços de inovação</w:t>
      </w:r>
      <w:r w:rsidR="00894915">
        <w:rPr>
          <w:sz w:val="24"/>
          <w:szCs w:val="24"/>
        </w:rPr>
        <w:t>,</w:t>
      </w:r>
      <w:r>
        <w:rPr>
          <w:sz w:val="24"/>
          <w:szCs w:val="24"/>
        </w:rPr>
        <w:t xml:space="preserve"> dentro de um modelo de negócios sustentável a longo prazo.</w:t>
      </w:r>
    </w:p>
    <w:p w14:paraId="79942013" w14:textId="77777777" w:rsidR="00B65AC7" w:rsidRDefault="00B65AC7">
      <w:pPr>
        <w:rPr>
          <w:sz w:val="24"/>
          <w:szCs w:val="24"/>
        </w:rPr>
      </w:pPr>
    </w:p>
    <w:p w14:paraId="6919F8BC"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53" w:name="_Toc86657086"/>
      <w:bookmarkStart w:id="54" w:name="_Toc86657088"/>
      <w:bookmarkStart w:id="55" w:name="_Toc86657087"/>
      <w:bookmarkStart w:id="56" w:name="_Toc43163166"/>
      <w:bookmarkStart w:id="57" w:name="_Toc86657089"/>
      <w:bookmarkEnd w:id="53"/>
      <w:bookmarkEnd w:id="54"/>
      <w:bookmarkEnd w:id="55"/>
      <w:r>
        <w:rPr>
          <w:rFonts w:eastAsia="Times New Roman"/>
          <w:b/>
          <w:bCs/>
          <w:i/>
          <w:iCs/>
          <w:sz w:val="24"/>
          <w:szCs w:val="24"/>
          <w:lang w:eastAsia="ar-SA"/>
        </w:rPr>
        <w:t>Simulação com Jogos Empresariais</w:t>
      </w:r>
      <w:bookmarkEnd w:id="56"/>
      <w:bookmarkEnd w:id="57"/>
    </w:p>
    <w:p w14:paraId="7ECDE3FE" w14:textId="77777777" w:rsidR="00B65AC7" w:rsidRDefault="00B65AC7">
      <w:pPr>
        <w:rPr>
          <w:sz w:val="24"/>
          <w:szCs w:val="24"/>
        </w:rPr>
      </w:pPr>
    </w:p>
    <w:p w14:paraId="246844CD" w14:textId="2FA0F76C" w:rsidR="00B65AC7" w:rsidRDefault="00000000">
      <w:pPr>
        <w:rPr>
          <w:sz w:val="24"/>
          <w:szCs w:val="24"/>
        </w:rPr>
      </w:pPr>
      <w:r>
        <w:rPr>
          <w:sz w:val="24"/>
          <w:szCs w:val="24"/>
        </w:rPr>
        <w:t xml:space="preserve">Oportunidade em que o </w:t>
      </w:r>
      <w:r w:rsidR="00894915">
        <w:rPr>
          <w:sz w:val="24"/>
          <w:szCs w:val="24"/>
        </w:rPr>
        <w:t>estudante</w:t>
      </w:r>
      <w:r>
        <w:rPr>
          <w:sz w:val="24"/>
          <w:szCs w:val="24"/>
        </w:rPr>
        <w:t xml:space="preserve"> experencia a realidade pretendida. Tendo como norteador do conhecimento um </w:t>
      </w:r>
      <w:r>
        <w:rPr>
          <w:i/>
          <w:sz w:val="24"/>
          <w:szCs w:val="24"/>
        </w:rPr>
        <w:t>software</w:t>
      </w:r>
      <w:r>
        <w:rPr>
          <w:sz w:val="24"/>
          <w:szCs w:val="24"/>
        </w:rPr>
        <w:t xml:space="preserve"> tecnológico com modelos de negócio voltados para o contexto do agronegócio para que o acadêmico vivencie a modalidade empresarial tomando decisões em diversas áreas administrativas. Ainda tem disponível o </w:t>
      </w:r>
      <w:r w:rsidR="0006140F">
        <w:rPr>
          <w:sz w:val="24"/>
          <w:szCs w:val="24"/>
        </w:rPr>
        <w:t>professor</w:t>
      </w:r>
      <w:r>
        <w:rPr>
          <w:sz w:val="24"/>
          <w:szCs w:val="24"/>
        </w:rPr>
        <w:t xml:space="preserve"> que atua como facilitador neste processo decisório.</w:t>
      </w:r>
    </w:p>
    <w:p w14:paraId="4F2433A7" w14:textId="77777777" w:rsidR="00B65AC7" w:rsidRDefault="00B65AC7">
      <w:pPr>
        <w:rPr>
          <w:sz w:val="24"/>
          <w:szCs w:val="24"/>
        </w:rPr>
      </w:pPr>
    </w:p>
    <w:p w14:paraId="3ADE7CF0"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bookmarkStart w:id="58" w:name="_Toc86657090"/>
      <w:bookmarkStart w:id="59" w:name="_Toc43163167"/>
      <w:bookmarkStart w:id="60" w:name="_Toc43948182"/>
      <w:r>
        <w:rPr>
          <w:rFonts w:eastAsia="Times New Roman"/>
          <w:b/>
          <w:bCs/>
          <w:i/>
          <w:iCs/>
          <w:sz w:val="24"/>
          <w:szCs w:val="24"/>
          <w:lang w:eastAsia="ar-SA"/>
        </w:rPr>
        <w:t>Projetos de Ensino, Pesquisa, Extensão e Inovação</w:t>
      </w:r>
      <w:bookmarkEnd w:id="58"/>
      <w:bookmarkEnd w:id="59"/>
      <w:bookmarkEnd w:id="60"/>
    </w:p>
    <w:p w14:paraId="28D13A3D" w14:textId="77777777" w:rsidR="00B65AC7" w:rsidRDefault="00B65AC7">
      <w:pPr>
        <w:rPr>
          <w:sz w:val="24"/>
          <w:szCs w:val="24"/>
        </w:rPr>
      </w:pPr>
    </w:p>
    <w:p w14:paraId="5EE8E908" w14:textId="77777777" w:rsidR="00B65AC7" w:rsidRDefault="00000000">
      <w:pPr>
        <w:rPr>
          <w:sz w:val="24"/>
          <w:szCs w:val="24"/>
        </w:rPr>
      </w:pPr>
      <w:r>
        <w:rPr>
          <w:sz w:val="24"/>
          <w:szCs w:val="24"/>
        </w:rPr>
        <w:t>Os projetos de Ensino, Pesquisa, Extensão e Inovação visam gerar a participação acadêmica nos mais variados projetos a fim de gerar conhecimento e integrar o acadêmico com a universidade e com a comunidade. Projetos de Ensino constituem-se como toda proposta de ação de caráter educativo, social, científico ou tecnológico, formulada com vistas à melhoria da qualidade no processo de ensino e aprendizagem dos acadêmicos.</w:t>
      </w:r>
    </w:p>
    <w:p w14:paraId="276C458B" w14:textId="77777777" w:rsidR="00B65AC7" w:rsidRDefault="00000000">
      <w:pPr>
        <w:rPr>
          <w:sz w:val="24"/>
          <w:szCs w:val="24"/>
        </w:rPr>
      </w:pPr>
      <w:r>
        <w:rPr>
          <w:sz w:val="24"/>
          <w:szCs w:val="24"/>
        </w:rPr>
        <w:t>Já os Projetos de Extensão Universitária são ações processuais e contínuas de caráter educativo, social, cultural, artístico, científico, tecnológico, institucionalizado, que envolva docentes, profissionais técnicos da educação superior e discentes, desenvolvido junto à comunidade interna e externa, mediante ações sistematizadas, com objetivos claros e prazos determinados, com duração mínima de 01 (um) ano e preferencialmente vinculados a um Programa de Extensão.</w:t>
      </w:r>
    </w:p>
    <w:p w14:paraId="4601A373" w14:textId="04DE33F3" w:rsidR="00B65AC7" w:rsidRDefault="00000000">
      <w:pPr>
        <w:rPr>
          <w:sz w:val="24"/>
          <w:szCs w:val="24"/>
        </w:rPr>
      </w:pPr>
      <w:r>
        <w:rPr>
          <w:sz w:val="24"/>
          <w:szCs w:val="24"/>
        </w:rPr>
        <w:t>Na UNEMAT</w:t>
      </w:r>
      <w:r w:rsidR="006B3AFB">
        <w:rPr>
          <w:sz w:val="24"/>
          <w:szCs w:val="24"/>
        </w:rPr>
        <w:t>, o</w:t>
      </w:r>
      <w:r>
        <w:rPr>
          <w:sz w:val="24"/>
          <w:szCs w:val="24"/>
        </w:rPr>
        <w:t xml:space="preserve"> Projeto de Pesquisa constitui-se de toda proposta de atividade formulada com vistas a produzir e publicizar informações que complementam ou superam conhecimentos já produzidos e/ou que buscam a solução de um problema considerado de relevância científica. Já os Projetos de Pesquisa em Inovação representam todo projeto que propõe a introdução de novidade ou aperfeiçoamento no ambiente produtivo e/ou social que resulte em novos produtos (bem ou serviço), processos, </w:t>
      </w:r>
      <w:r w:rsidR="006B3AFB">
        <w:rPr>
          <w:sz w:val="24"/>
          <w:szCs w:val="24"/>
        </w:rPr>
        <w:t>métodos organizacionais</w:t>
      </w:r>
      <w:r>
        <w:rPr>
          <w:sz w:val="24"/>
          <w:szCs w:val="24"/>
        </w:rPr>
        <w:t>, de marketing, ou que compreenda a agregação de novas funcionalidades ou características que possam resultar em melhorias e em efetivo ganho de qualidade ou desempenho.</w:t>
      </w:r>
    </w:p>
    <w:p w14:paraId="378718AD" w14:textId="77777777" w:rsidR="00B65AC7" w:rsidRDefault="00B65AC7">
      <w:pPr>
        <w:rPr>
          <w:sz w:val="24"/>
          <w:szCs w:val="24"/>
        </w:rPr>
      </w:pPr>
    </w:p>
    <w:p w14:paraId="54CA6B21"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lastRenderedPageBreak/>
        <w:t>Eventos que Promovam a Integração entre a Comunidade Acadêmica do Curso com os Profissionais e Organizações do Agronegócio Mato-grossense</w:t>
      </w:r>
    </w:p>
    <w:p w14:paraId="44ACF7FE" w14:textId="77777777" w:rsidR="00B65AC7" w:rsidRDefault="00B65AC7">
      <w:pPr>
        <w:rPr>
          <w:sz w:val="24"/>
          <w:szCs w:val="24"/>
        </w:rPr>
      </w:pPr>
    </w:p>
    <w:p w14:paraId="59C645E5" w14:textId="306EC98B" w:rsidR="00B65AC7" w:rsidRDefault="00000000">
      <w:pPr>
        <w:rPr>
          <w:sz w:val="24"/>
          <w:szCs w:val="24"/>
        </w:rPr>
      </w:pPr>
      <w:r>
        <w:rPr>
          <w:sz w:val="24"/>
          <w:szCs w:val="24"/>
        </w:rPr>
        <w:t xml:space="preserve">O processo </w:t>
      </w:r>
      <w:r w:rsidR="006B3AFB">
        <w:rPr>
          <w:sz w:val="24"/>
          <w:szCs w:val="24"/>
        </w:rPr>
        <w:t xml:space="preserve">de </w:t>
      </w:r>
      <w:r>
        <w:rPr>
          <w:sz w:val="24"/>
          <w:szCs w:val="24"/>
        </w:rPr>
        <w:t xml:space="preserve">desenvolvimento dos projetos de empreendedorismo e inovação em agronegócios pelos </w:t>
      </w:r>
      <w:r w:rsidR="009C7B5F">
        <w:rPr>
          <w:sz w:val="24"/>
          <w:szCs w:val="24"/>
        </w:rPr>
        <w:t>estudante</w:t>
      </w:r>
      <w:r>
        <w:rPr>
          <w:sz w:val="24"/>
          <w:szCs w:val="24"/>
        </w:rPr>
        <w:t xml:space="preserve">s se inicia com a identificação de uma demanda, de uma necessidade relacionada ao contexto do agronegócio mato-grossense. O processo de levantamento destas demandas/necessidades do agronegócio mato-grossense poderá contar com diferentes iniciativas por parte da universidade de diálogo junto às principais organizações e representantes do segmento na região. Dentre estas iniciativas pode-se citar a realização de mesas-redondas, painéis, seminários e simpósios realizados no início e ao longo do semestre. Estas iniciativas serão desenvolvidas com a participação de representantes dos produtores locais, agroindústrias, empresas de venda e revenda para o setor, prestadores de serviços, sindicatos rurais, associações de produtores, Aprosoja, </w:t>
      </w:r>
      <w:proofErr w:type="spellStart"/>
      <w:r>
        <w:rPr>
          <w:sz w:val="24"/>
          <w:szCs w:val="24"/>
        </w:rPr>
        <w:t>Empaer</w:t>
      </w:r>
      <w:proofErr w:type="spellEnd"/>
      <w:r>
        <w:rPr>
          <w:sz w:val="24"/>
          <w:szCs w:val="24"/>
        </w:rPr>
        <w:t xml:space="preserve">, </w:t>
      </w:r>
      <w:proofErr w:type="spellStart"/>
      <w:r>
        <w:rPr>
          <w:sz w:val="24"/>
          <w:szCs w:val="24"/>
        </w:rPr>
        <w:t>AgriHub</w:t>
      </w:r>
      <w:proofErr w:type="spellEnd"/>
      <w:r>
        <w:rPr>
          <w:sz w:val="24"/>
          <w:szCs w:val="24"/>
        </w:rPr>
        <w:t>, Senar, dentre outros players e organizações estratégicas do segmento.</w:t>
      </w:r>
    </w:p>
    <w:p w14:paraId="20388C29" w14:textId="289D96CD" w:rsidR="00B65AC7" w:rsidRDefault="00000000">
      <w:pPr>
        <w:rPr>
          <w:sz w:val="24"/>
          <w:szCs w:val="24"/>
        </w:rPr>
      </w:pPr>
      <w:r>
        <w:rPr>
          <w:sz w:val="24"/>
          <w:szCs w:val="24"/>
        </w:rPr>
        <w:t xml:space="preserve">Ao final do curso, os </w:t>
      </w:r>
      <w:r w:rsidR="000D0BB0">
        <w:rPr>
          <w:sz w:val="24"/>
          <w:szCs w:val="24"/>
        </w:rPr>
        <w:t>estudante</w:t>
      </w:r>
      <w:r>
        <w:rPr>
          <w:sz w:val="24"/>
          <w:szCs w:val="24"/>
        </w:rPr>
        <w:t xml:space="preserve">s apresentarão o Plano de Negócios da </w:t>
      </w:r>
      <w:r w:rsidR="00C97DF3" w:rsidRPr="00C97DF3">
        <w:rPr>
          <w:i/>
          <w:sz w:val="24"/>
          <w:szCs w:val="24"/>
        </w:rPr>
        <w:t>Startup</w:t>
      </w:r>
      <w:r>
        <w:rPr>
          <w:sz w:val="24"/>
          <w:szCs w:val="24"/>
        </w:rPr>
        <w:t xml:space="preserve"> ou Spin-Off, constituída a partir do projeto de empreendedorismo e inovação em agronegócios desenvolvido, em formato de </w:t>
      </w:r>
      <w:proofErr w:type="spellStart"/>
      <w:r w:rsidR="008C7979" w:rsidRPr="008C7979">
        <w:rPr>
          <w:i/>
          <w:sz w:val="24"/>
          <w:szCs w:val="24"/>
        </w:rPr>
        <w:t>Pitch</w:t>
      </w:r>
      <w:proofErr w:type="spellEnd"/>
      <w:r>
        <w:rPr>
          <w:sz w:val="24"/>
          <w:szCs w:val="24"/>
        </w:rPr>
        <w:t xml:space="preserve"> para potenciais investidores em um evento de extensão estilo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chamado i9Agro Cerrado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evento aberto ao público e realizado semestralmente pelo Curso Superior de Tecnologia em Processos Gerenciais. Uma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é um evento que reúne </w:t>
      </w:r>
      <w:r w:rsidR="0006140F">
        <w:rPr>
          <w:i/>
          <w:sz w:val="24"/>
          <w:szCs w:val="24"/>
        </w:rPr>
        <w:t>startups</w:t>
      </w:r>
      <w:r>
        <w:rPr>
          <w:sz w:val="24"/>
          <w:szCs w:val="24"/>
        </w:rPr>
        <w:t xml:space="preserve"> e empresas, investidores e empreendedores. Valoriza os negócios que estão em desenvolvimento dentro de um ecossistema, neste caso</w:t>
      </w:r>
      <w:r w:rsidR="006B3AFB">
        <w:rPr>
          <w:sz w:val="24"/>
          <w:szCs w:val="24"/>
        </w:rPr>
        <w:t>,</w:t>
      </w:r>
      <w:r>
        <w:rPr>
          <w:sz w:val="24"/>
          <w:szCs w:val="24"/>
        </w:rPr>
        <w:t xml:space="preserve"> o ecossistema de empreendedorismo e inovação no agronegócio mato-grossense.</w:t>
      </w:r>
    </w:p>
    <w:p w14:paraId="2AAFCF87" w14:textId="77777777" w:rsidR="00B65AC7" w:rsidRDefault="00B65AC7">
      <w:pPr>
        <w:rPr>
          <w:sz w:val="24"/>
          <w:szCs w:val="24"/>
        </w:rPr>
      </w:pPr>
    </w:p>
    <w:p w14:paraId="35B932AE"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b/>
          <w:bCs/>
          <w:sz w:val="24"/>
          <w:szCs w:val="24"/>
        </w:rPr>
        <w:t xml:space="preserve"> </w:t>
      </w:r>
      <w:bookmarkStart w:id="61" w:name="_Toc86657094"/>
      <w:r>
        <w:rPr>
          <w:rFonts w:eastAsia="Times New Roman"/>
          <w:b/>
          <w:bCs/>
          <w:i/>
          <w:iCs/>
          <w:sz w:val="24"/>
          <w:szCs w:val="24"/>
          <w:lang w:eastAsia="ar-SA"/>
        </w:rPr>
        <w:t>Incubadora</w:t>
      </w:r>
      <w:bookmarkEnd w:id="61"/>
      <w:r>
        <w:rPr>
          <w:rFonts w:eastAsia="Times New Roman"/>
          <w:b/>
          <w:bCs/>
          <w:i/>
          <w:iCs/>
          <w:sz w:val="24"/>
          <w:szCs w:val="24"/>
          <w:lang w:eastAsia="ar-SA"/>
        </w:rPr>
        <w:t xml:space="preserve"> de Modelos de Negócios Inovadores</w:t>
      </w:r>
    </w:p>
    <w:p w14:paraId="6EE07892" w14:textId="77777777" w:rsidR="00B65AC7" w:rsidRDefault="00B65AC7">
      <w:pPr>
        <w:rPr>
          <w:sz w:val="24"/>
          <w:szCs w:val="24"/>
        </w:rPr>
      </w:pPr>
    </w:p>
    <w:p w14:paraId="28F44892" w14:textId="4F6761A2" w:rsidR="00B65AC7" w:rsidRDefault="00000000">
      <w:pPr>
        <w:rPr>
          <w:sz w:val="24"/>
          <w:szCs w:val="24"/>
        </w:rPr>
      </w:pPr>
      <w:r>
        <w:rPr>
          <w:sz w:val="24"/>
          <w:szCs w:val="24"/>
        </w:rPr>
        <w:t>Ao concluírem o Curso Superior de Tecnologia em Processos Gerenciais, os egressos poderão ter em mãos, a partir dos projetos de empreendedorismo e inovação em agronegócios desenvolvidos ao longo do curso, modelos de negócios inovadores promissores. Os egressos poderão continuar recebendo orientação e suporte do curso junto aos seus empreendimentos por meio da Incubadora de Modelos de Negócios Inovadores.</w:t>
      </w:r>
    </w:p>
    <w:p w14:paraId="7366F6B6" w14:textId="3AC4E75E" w:rsidR="00B65AC7" w:rsidRDefault="00000000">
      <w:pPr>
        <w:rPr>
          <w:sz w:val="24"/>
          <w:szCs w:val="24"/>
        </w:rPr>
      </w:pPr>
      <w:r>
        <w:rPr>
          <w:sz w:val="24"/>
          <w:szCs w:val="24"/>
        </w:rPr>
        <w:lastRenderedPageBreak/>
        <w:t xml:space="preserve">A Incubadora contará com uma infraestrutura física sediada no </w:t>
      </w:r>
      <w:r w:rsidR="000C3549">
        <w:rPr>
          <w:sz w:val="24"/>
          <w:szCs w:val="24"/>
        </w:rPr>
        <w:t>Câmpus</w:t>
      </w:r>
      <w:r>
        <w:rPr>
          <w:sz w:val="24"/>
          <w:szCs w:val="24"/>
        </w:rPr>
        <w:t xml:space="preserve"> Universitário de Tangará da Serra, atuando junto ao Centro de Ciência, Tecnologia e Inovação, e contará com um rol de expertises que serão colocados à disposição dos Projetos de Empreendedorismo e Inovação em Agronegócios, durante </w:t>
      </w:r>
      <w:r w:rsidR="006B3AFB">
        <w:rPr>
          <w:sz w:val="24"/>
          <w:szCs w:val="24"/>
        </w:rPr>
        <w:t>a</w:t>
      </w:r>
      <w:r>
        <w:rPr>
          <w:sz w:val="24"/>
          <w:szCs w:val="24"/>
        </w:rPr>
        <w:t xml:space="preserve"> formação dos </w:t>
      </w:r>
      <w:r w:rsidR="009C7B5F">
        <w:rPr>
          <w:sz w:val="24"/>
          <w:szCs w:val="24"/>
        </w:rPr>
        <w:t>estudante</w:t>
      </w:r>
      <w:r>
        <w:rPr>
          <w:sz w:val="24"/>
          <w:szCs w:val="24"/>
        </w:rPr>
        <w:t>s, e também aos empreendimentos emergentes, após a formação. Além da infraestrutura física</w:t>
      </w:r>
      <w:r w:rsidR="006B3AFB">
        <w:rPr>
          <w:sz w:val="24"/>
          <w:szCs w:val="24"/>
        </w:rPr>
        <w:t>,</w:t>
      </w:r>
      <w:r>
        <w:rPr>
          <w:sz w:val="24"/>
          <w:szCs w:val="24"/>
        </w:rPr>
        <w:t xml:space="preserve"> será oferecido para estes projetos incubados apoio gerencial e expertises técnicas em diversas áreas como assessoria contábil, assessoria jurídica, assessoria na submissão em editais de captação de recursos, mentoria em diferentes áreas da gestão, treinamentos e cursos sob demanda, bem como o atendimento de outras demandas que possam vir a surgir. O processo de incubação dos projetos poderá se estender por um período de até 2 anos após a conclusão do curso pelos seus sócios fundadores.</w:t>
      </w:r>
    </w:p>
    <w:p w14:paraId="78FAFE5D" w14:textId="6E8E58A8" w:rsidR="00B65AC7" w:rsidRDefault="00000000">
      <w:pPr>
        <w:rPr>
          <w:sz w:val="24"/>
          <w:szCs w:val="24"/>
        </w:rPr>
      </w:pPr>
      <w:r>
        <w:rPr>
          <w:sz w:val="24"/>
          <w:szCs w:val="24"/>
        </w:rPr>
        <w:t xml:space="preserve">Atualmente já existe em operação uma incubadora de empreendimentos econômicos solidários que continuará dando andamento aos trabalhos desenvolvidos até o presente momento e também poderá dar apoio a estes projetos que </w:t>
      </w:r>
      <w:r w:rsidR="006B3AFB">
        <w:rPr>
          <w:sz w:val="24"/>
          <w:szCs w:val="24"/>
        </w:rPr>
        <w:t>porventura</w:t>
      </w:r>
      <w:r>
        <w:rPr>
          <w:sz w:val="24"/>
          <w:szCs w:val="24"/>
        </w:rPr>
        <w:t xml:space="preserve"> estejam dentro do seu escopo de atuação. Esta incubadora está operando dentro do Núcleo de Ensino, Pesquisa, Extensão e Estudos da Complexidade do Mundo do Trabalho (NECOMT) que é vinculado à Faculdade de Ciências Sociais e Aplicadas (FACSAL) e envolve todos os cursos da UNEMAT do </w:t>
      </w:r>
      <w:r w:rsidR="000C3549">
        <w:rPr>
          <w:sz w:val="24"/>
          <w:szCs w:val="24"/>
        </w:rPr>
        <w:t>Câmpus</w:t>
      </w:r>
      <w:r>
        <w:rPr>
          <w:sz w:val="24"/>
          <w:szCs w:val="24"/>
        </w:rPr>
        <w:t xml:space="preserve"> Eugênio Carlos Stieler – Tangará da </w:t>
      </w:r>
      <w:proofErr w:type="spellStart"/>
      <w:r>
        <w:rPr>
          <w:sz w:val="24"/>
          <w:szCs w:val="24"/>
        </w:rPr>
        <w:t>Serra-MT</w:t>
      </w:r>
      <w:proofErr w:type="spellEnd"/>
      <w:r>
        <w:rPr>
          <w:sz w:val="24"/>
          <w:szCs w:val="24"/>
        </w:rPr>
        <w:t xml:space="preserve">. Ela foi instituída por meio do programa de extensão - Incubadora de Organizações Coletivas Autogeridas, Solidárias e Sustentáveis (IOCASS) – CNPq 2011. Grande parte dos empreendimentos atendidos por esta incubadora </w:t>
      </w:r>
      <w:r w:rsidR="006B3AFB">
        <w:rPr>
          <w:sz w:val="24"/>
          <w:szCs w:val="24"/>
        </w:rPr>
        <w:t>está relacionada</w:t>
      </w:r>
      <w:r>
        <w:rPr>
          <w:sz w:val="24"/>
          <w:szCs w:val="24"/>
        </w:rPr>
        <w:t xml:space="preserve"> ao contexto do agronegócio, principalmente aqueles de organizações coletivas de agricultura familiar e agroindústrias alimentícias de pequeno porte.</w:t>
      </w:r>
    </w:p>
    <w:p w14:paraId="7226C842" w14:textId="77777777" w:rsidR="00B65AC7" w:rsidRDefault="00B65AC7">
      <w:pPr>
        <w:rPr>
          <w:sz w:val="24"/>
          <w:szCs w:val="24"/>
        </w:rPr>
      </w:pPr>
    </w:p>
    <w:p w14:paraId="45FE5A66"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62" w:name="_Toc86657095"/>
      <w:r>
        <w:rPr>
          <w:rFonts w:eastAsia="Times New Roman"/>
          <w:b/>
          <w:bCs/>
          <w:sz w:val="24"/>
          <w:szCs w:val="24"/>
          <w:lang w:eastAsia="ar-SA"/>
        </w:rPr>
        <w:t>Ações de Extensão</w:t>
      </w:r>
      <w:bookmarkEnd w:id="62"/>
    </w:p>
    <w:p w14:paraId="49DEC23C" w14:textId="77777777" w:rsidR="00B65AC7" w:rsidRDefault="00B65AC7">
      <w:pPr>
        <w:rPr>
          <w:sz w:val="24"/>
          <w:szCs w:val="24"/>
        </w:rPr>
      </w:pPr>
    </w:p>
    <w:p w14:paraId="01CE6712" w14:textId="18B68E83" w:rsidR="00B65AC7" w:rsidRDefault="00000000">
      <w:pPr>
        <w:rPr>
          <w:sz w:val="24"/>
          <w:szCs w:val="24"/>
        </w:rPr>
      </w:pPr>
      <w:r>
        <w:rPr>
          <w:sz w:val="24"/>
          <w:szCs w:val="24"/>
        </w:rPr>
        <w:t xml:space="preserve">O Projeto Pedagógico do Curso Superior de Tecnologia em Processos Gerenciais cumpre o estabelecido pelo Conselho Nacional de Educação, que instituiu as Diretrizes Curriculares Nacionais Gerais para a Educação Profissional e Tecnológica. Considerando a necessidade de promover e creditar as práticas de Extensão universitária e garantir as relações </w:t>
      </w:r>
      <w:proofErr w:type="spellStart"/>
      <w:r>
        <w:rPr>
          <w:sz w:val="24"/>
          <w:szCs w:val="24"/>
        </w:rPr>
        <w:t>multi</w:t>
      </w:r>
      <w:proofErr w:type="spellEnd"/>
      <w:r>
        <w:rPr>
          <w:sz w:val="24"/>
          <w:szCs w:val="24"/>
        </w:rPr>
        <w:t xml:space="preserve">, </w:t>
      </w:r>
      <w:proofErr w:type="spellStart"/>
      <w:r>
        <w:rPr>
          <w:sz w:val="24"/>
          <w:szCs w:val="24"/>
        </w:rPr>
        <w:t>inter</w:t>
      </w:r>
      <w:proofErr w:type="spellEnd"/>
      <w:r>
        <w:rPr>
          <w:sz w:val="24"/>
          <w:szCs w:val="24"/>
        </w:rPr>
        <w:t xml:space="preserve"> e/ou transdisciplinares e interprofissionais da Universidade e da sociedade, esse </w:t>
      </w:r>
      <w:r>
        <w:rPr>
          <w:sz w:val="24"/>
          <w:szCs w:val="24"/>
        </w:rPr>
        <w:lastRenderedPageBreak/>
        <w:t xml:space="preserve">PPC se fundamenta no princípio da indissociabilidade entre Ensino, Pesquisa e Extensão, previsto no art. 207 da Constituição da República Federativa do Brasil de 1988; na concepção de currículo estabelecida na Lei de Diretrizes e Bases da Educação (Lei nº 9.364/96); na Meta 12.7 do Plano Nacional de Educação 2014/2024 (Lei nº 13.005/2014); na Resolução nº 07 de 2018 do Conselho Nacional de Educação e na Política de Extensão e Cultura da UNEMAT de modo a reconhecer e validar as ações de Extensão institucionalizadas como integrantes da matriz curricular do </w:t>
      </w:r>
      <w:r w:rsidR="00451044">
        <w:rPr>
          <w:sz w:val="24"/>
          <w:szCs w:val="24"/>
        </w:rPr>
        <w:t>Curso Superior de Tecnologia em Processos Gerencias</w:t>
      </w:r>
      <w:r>
        <w:rPr>
          <w:sz w:val="24"/>
          <w:szCs w:val="24"/>
        </w:rPr>
        <w:t>.</w:t>
      </w:r>
    </w:p>
    <w:p w14:paraId="6654C6E6" w14:textId="5012A826" w:rsidR="00B65AC7" w:rsidRDefault="00000000">
      <w:pPr>
        <w:rPr>
          <w:sz w:val="24"/>
          <w:szCs w:val="24"/>
        </w:rPr>
      </w:pPr>
      <w:r>
        <w:rPr>
          <w:sz w:val="24"/>
          <w:szCs w:val="24"/>
        </w:rPr>
        <w:t xml:space="preserve">A Creditação da Extensão é definida como o registro de atividades de Extensão no Histórico Escolar, nas diversas modalidades extensionistas, com escopo na formação dos </w:t>
      </w:r>
      <w:r w:rsidR="009C7B5F">
        <w:rPr>
          <w:sz w:val="24"/>
          <w:szCs w:val="24"/>
        </w:rPr>
        <w:t>estudante</w:t>
      </w:r>
      <w:r>
        <w:rPr>
          <w:sz w:val="24"/>
          <w:szCs w:val="24"/>
        </w:rPr>
        <w:t>s. Para fim de registro</w:t>
      </w:r>
      <w:r w:rsidR="006B3AFB">
        <w:rPr>
          <w:sz w:val="24"/>
          <w:szCs w:val="24"/>
        </w:rPr>
        <w:t xml:space="preserve">, considera-se a Atividade Curricular de Extensão (ACE) a ação extensionista institucionalizada na </w:t>
      </w:r>
      <w:proofErr w:type="spellStart"/>
      <w:r w:rsidR="006B3AFB">
        <w:rPr>
          <w:sz w:val="24"/>
          <w:szCs w:val="24"/>
        </w:rPr>
        <w:t>Pró-Reitoria</w:t>
      </w:r>
      <w:proofErr w:type="spellEnd"/>
      <w:r w:rsidR="006B3AFB">
        <w:rPr>
          <w:sz w:val="24"/>
          <w:szCs w:val="24"/>
        </w:rPr>
        <w:t xml:space="preserve"> de Extensão e Cultura da UNEMAT</w:t>
      </w:r>
      <w:r w:rsidR="000D0BB0">
        <w:rPr>
          <w:sz w:val="24"/>
          <w:szCs w:val="24"/>
        </w:rPr>
        <w:t>,</w:t>
      </w:r>
      <w:r w:rsidR="006B3AFB">
        <w:rPr>
          <w:sz w:val="24"/>
          <w:szCs w:val="24"/>
        </w:rPr>
        <w:t xml:space="preserve"> nas modalidades de projeto, curso e evento, coordenada</w:t>
      </w:r>
      <w:r>
        <w:rPr>
          <w:sz w:val="24"/>
          <w:szCs w:val="24"/>
        </w:rPr>
        <w:t xml:space="preserve"> por docente ou técnico efetivo com nível superior. As </w:t>
      </w:r>
      <w:proofErr w:type="spellStart"/>
      <w:r w:rsidR="006B3AFB">
        <w:rPr>
          <w:sz w:val="24"/>
          <w:szCs w:val="24"/>
        </w:rPr>
        <w:t>ACEs</w:t>
      </w:r>
      <w:proofErr w:type="spellEnd"/>
      <w:r w:rsidR="006B3AFB">
        <w:rPr>
          <w:sz w:val="24"/>
          <w:szCs w:val="24"/>
        </w:rPr>
        <w:t xml:space="preserve"> fazem parte da matriz curricular deste PPC e compõem</w:t>
      </w:r>
      <w:r>
        <w:rPr>
          <w:sz w:val="24"/>
          <w:szCs w:val="24"/>
        </w:rPr>
        <w:t>, no mínimo, 10% (dez por cento) do total da carga horária curricular. Este Curso Superior de Tecnologia em Processos Gerenciais garante ao discente a participação em quaisquer atividades de Extensão, respeitados os eventuais pré-requisitos especificados nas normas pertinentes. O discente deve atuar integrando a equipe no desenvolvimento das atividades curriculares de extensão (</w:t>
      </w:r>
      <w:proofErr w:type="spellStart"/>
      <w:r>
        <w:rPr>
          <w:sz w:val="24"/>
          <w:szCs w:val="24"/>
        </w:rPr>
        <w:t>ACE’s</w:t>
      </w:r>
      <w:proofErr w:type="spellEnd"/>
      <w:r>
        <w:rPr>
          <w:sz w:val="24"/>
          <w:szCs w:val="24"/>
        </w:rPr>
        <w:t>), nas seguintes modalidades:</w:t>
      </w:r>
    </w:p>
    <w:p w14:paraId="5D5F4996" w14:textId="77777777" w:rsidR="00B65AC7" w:rsidRDefault="00000000">
      <w:pPr>
        <w:rPr>
          <w:sz w:val="24"/>
          <w:szCs w:val="24"/>
        </w:rPr>
      </w:pPr>
      <w:r>
        <w:rPr>
          <w:sz w:val="24"/>
          <w:szCs w:val="24"/>
        </w:rPr>
        <w:t>I. Em projetos de Extensão, como bolsista ou não, nas atividades vinculadas;</w:t>
      </w:r>
    </w:p>
    <w:p w14:paraId="2B96DCC8" w14:textId="77777777" w:rsidR="00B65AC7" w:rsidRDefault="00000000">
      <w:pPr>
        <w:rPr>
          <w:sz w:val="24"/>
          <w:szCs w:val="24"/>
        </w:rPr>
      </w:pPr>
      <w:r>
        <w:rPr>
          <w:sz w:val="24"/>
          <w:szCs w:val="24"/>
        </w:rPr>
        <w:t>II. Em cursos, na organização e/ou como ministrantes;</w:t>
      </w:r>
    </w:p>
    <w:p w14:paraId="55A09D9A" w14:textId="77777777" w:rsidR="00B65AC7" w:rsidRDefault="00000000">
      <w:pPr>
        <w:rPr>
          <w:sz w:val="24"/>
          <w:szCs w:val="24"/>
        </w:rPr>
      </w:pPr>
      <w:r>
        <w:rPr>
          <w:sz w:val="24"/>
          <w:szCs w:val="24"/>
        </w:rPr>
        <w:t>III. Em eventos, na organização e/ou na realização.</w:t>
      </w:r>
    </w:p>
    <w:p w14:paraId="0DCAF896" w14:textId="7BA30969" w:rsidR="00B65AC7" w:rsidRDefault="00000000">
      <w:pPr>
        <w:rPr>
          <w:sz w:val="24"/>
          <w:szCs w:val="24"/>
        </w:rPr>
      </w:pPr>
      <w:r>
        <w:rPr>
          <w:sz w:val="24"/>
          <w:szCs w:val="24"/>
        </w:rPr>
        <w:t xml:space="preserve">As </w:t>
      </w:r>
      <w:proofErr w:type="spellStart"/>
      <w:r w:rsidR="006B3AFB">
        <w:rPr>
          <w:sz w:val="24"/>
          <w:szCs w:val="24"/>
        </w:rPr>
        <w:t>ACEs</w:t>
      </w:r>
      <w:proofErr w:type="spellEnd"/>
      <w:r w:rsidR="006B3AFB">
        <w:rPr>
          <w:sz w:val="24"/>
          <w:szCs w:val="24"/>
        </w:rPr>
        <w:t xml:space="preserve"> serão registradas no histórico escolar dos </w:t>
      </w:r>
      <w:r w:rsidR="000D0BB0">
        <w:rPr>
          <w:sz w:val="24"/>
          <w:szCs w:val="24"/>
        </w:rPr>
        <w:t>estudan</w:t>
      </w:r>
      <w:r w:rsidR="006B3AFB">
        <w:rPr>
          <w:sz w:val="24"/>
          <w:szCs w:val="24"/>
        </w:rPr>
        <w:t>tes como forma de seu reconhecimento formativo e devem</w:t>
      </w:r>
      <w:r>
        <w:rPr>
          <w:sz w:val="24"/>
          <w:szCs w:val="24"/>
        </w:rPr>
        <w:t xml:space="preserve"> conter título, nome do coordenador, IES de vinculação, período de realização e a respectiva carga horária.</w:t>
      </w:r>
    </w:p>
    <w:p w14:paraId="3EAF4B97" w14:textId="77777777" w:rsidR="00B65AC7" w:rsidRDefault="00B65AC7">
      <w:pPr>
        <w:rPr>
          <w:sz w:val="24"/>
          <w:szCs w:val="24"/>
        </w:rPr>
      </w:pPr>
    </w:p>
    <w:p w14:paraId="4E58369D" w14:textId="77777777" w:rsidR="00B65AC7" w:rsidRDefault="00000000">
      <w:pPr>
        <w:spacing w:line="240" w:lineRule="auto"/>
        <w:ind w:firstLine="0"/>
        <w:jc w:val="left"/>
        <w:rPr>
          <w:rFonts w:eastAsia="Times New Roman"/>
          <w:b/>
          <w:bCs/>
          <w:sz w:val="24"/>
          <w:szCs w:val="24"/>
          <w:lang w:eastAsia="ar-SA"/>
        </w:rPr>
      </w:pPr>
      <w:r>
        <w:rPr>
          <w:rFonts w:eastAsia="Times New Roman"/>
          <w:b/>
          <w:bCs/>
          <w:sz w:val="24"/>
          <w:szCs w:val="24"/>
          <w:lang w:eastAsia="ar-SA"/>
        </w:rPr>
        <w:br w:type="page"/>
      </w:r>
    </w:p>
    <w:p w14:paraId="23333670"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PROJETOS DE EMPREENDEDORISMO E INOVAÇÃO EM AGRONEGÓCIOS COMO INSTRUMENTO DE DESENVOLVIMENTO E INSERÇÃO PROFISSIONAL</w:t>
      </w:r>
    </w:p>
    <w:p w14:paraId="7EBC2F11" w14:textId="77777777" w:rsidR="00B65AC7" w:rsidRDefault="00B65AC7">
      <w:pPr>
        <w:rPr>
          <w:sz w:val="24"/>
          <w:szCs w:val="24"/>
        </w:rPr>
      </w:pPr>
    </w:p>
    <w:p w14:paraId="14668ADA" w14:textId="0844C3F6" w:rsidR="00B65AC7" w:rsidRDefault="00000000">
      <w:pPr>
        <w:rPr>
          <w:sz w:val="24"/>
          <w:szCs w:val="24"/>
        </w:rPr>
      </w:pPr>
      <w:r>
        <w:rPr>
          <w:sz w:val="24"/>
          <w:szCs w:val="24"/>
        </w:rPr>
        <w:t>No âmbito da UNEMAT</w:t>
      </w:r>
      <w:r w:rsidR="006B3AFB">
        <w:rPr>
          <w:sz w:val="24"/>
          <w:szCs w:val="24"/>
        </w:rPr>
        <w:t>,</w:t>
      </w:r>
      <w:r>
        <w:rPr>
          <w:sz w:val="24"/>
          <w:szCs w:val="24"/>
        </w:rPr>
        <w:t xml:space="preserve"> o Trabalho de Conclusão de Curso (TCC) é uma atividade prevista na Resolução 030/2012 aprovada pelo Conselho de Ensino, Pesquisa e Extensão – CONEPE/UNEMAT. De acordo com o Art. 1º desta Resolução</w:t>
      </w:r>
      <w:r w:rsidR="006B3AFB">
        <w:rPr>
          <w:sz w:val="24"/>
          <w:szCs w:val="24"/>
        </w:rPr>
        <w:t>,</w:t>
      </w:r>
      <w:r>
        <w:rPr>
          <w:sz w:val="24"/>
          <w:szCs w:val="24"/>
        </w:rPr>
        <w:t xml:space="preserve"> o TCC tem o objetivo de: proporcionar aos acadêmicos a oportunidade de desenvolver uma pesquisa demonstrando o aproveitamento do curso, aprimorando a capacidade de articulação, interpretação e reflexão em sua área de formação, estimulando a produção científica. Seu Art. 2º reforça que se trata de um processo de construção de conhecimentos por meio da pesquisa que integra os componentes acadêmicos e profissionais dentro do processo de ensino-aprendizagem das disciplinas e do curso, com função formativa nas diferentes áreas do conhecimento, visando à emancipação intelectual do acadêmico.</w:t>
      </w:r>
    </w:p>
    <w:p w14:paraId="69BF2586" w14:textId="0D3AAF9D" w:rsidR="00B65AC7" w:rsidRDefault="00000000">
      <w:pPr>
        <w:rPr>
          <w:sz w:val="24"/>
          <w:szCs w:val="24"/>
        </w:rPr>
      </w:pPr>
      <w:r>
        <w:rPr>
          <w:sz w:val="24"/>
          <w:szCs w:val="24"/>
        </w:rPr>
        <w:t>Conforme estabelece o art. 4º da Resolução 030/2012 do CONEPE, os cursos que</w:t>
      </w:r>
      <w:r w:rsidR="00B66B72">
        <w:rPr>
          <w:sz w:val="24"/>
          <w:szCs w:val="24"/>
        </w:rPr>
        <w:t>,</w:t>
      </w:r>
      <w:r>
        <w:rPr>
          <w:sz w:val="24"/>
          <w:szCs w:val="24"/>
        </w:rPr>
        <w:t xml:space="preserve"> excepcionalmente</w:t>
      </w:r>
      <w:r w:rsidR="00B66B72">
        <w:rPr>
          <w:sz w:val="24"/>
          <w:szCs w:val="24"/>
        </w:rPr>
        <w:t>,</w:t>
      </w:r>
      <w:r>
        <w:rPr>
          <w:sz w:val="24"/>
          <w:szCs w:val="24"/>
        </w:rPr>
        <w:t xml:space="preserve"> adotarem artigos científicos ou outras formas de TCC deverão regulamentar tais procedimentos por meio de instrumento normativo, que deverá ser submetido à aprovação do Colegiado do Curso e da Faculdade. No </w:t>
      </w:r>
      <w:r w:rsidR="00451044">
        <w:rPr>
          <w:sz w:val="24"/>
          <w:szCs w:val="24"/>
        </w:rPr>
        <w:t xml:space="preserve">Curso Superior de Tecnologia em Processos </w:t>
      </w:r>
      <w:r w:rsidR="006B3AFB">
        <w:rPr>
          <w:sz w:val="24"/>
          <w:szCs w:val="24"/>
        </w:rPr>
        <w:t>Gerenciais</w:t>
      </w:r>
      <w:r w:rsidR="00B66B72">
        <w:rPr>
          <w:sz w:val="24"/>
          <w:szCs w:val="24"/>
        </w:rPr>
        <w:t>,</w:t>
      </w:r>
      <w:r>
        <w:rPr>
          <w:sz w:val="24"/>
          <w:szCs w:val="24"/>
        </w:rPr>
        <w:t xml:space="preserve"> o </w:t>
      </w:r>
      <w:r w:rsidR="00B66B72">
        <w:rPr>
          <w:sz w:val="24"/>
          <w:szCs w:val="24"/>
        </w:rPr>
        <w:t xml:space="preserve">TCC </w:t>
      </w:r>
      <w:r w:rsidR="00B66B72" w:rsidRPr="00B66B72">
        <w:rPr>
          <w:sz w:val="24"/>
          <w:szCs w:val="24"/>
        </w:rPr>
        <w:t xml:space="preserve">se consubstancia em um </w:t>
      </w:r>
      <w:r w:rsidR="00B66B72">
        <w:rPr>
          <w:sz w:val="24"/>
          <w:szCs w:val="24"/>
        </w:rPr>
        <w:t>projeto de empreendedorismo e inovação em agronegócios</w:t>
      </w:r>
      <w:r w:rsidR="001B4EE6">
        <w:rPr>
          <w:sz w:val="24"/>
          <w:szCs w:val="24"/>
        </w:rPr>
        <w:t>. Este projeto</w:t>
      </w:r>
      <w:r>
        <w:rPr>
          <w:sz w:val="24"/>
          <w:szCs w:val="24"/>
        </w:rPr>
        <w:t xml:space="preserve"> assume um caráter mais prático, direcionado para as demandas gerenciais do agronegócio mato-grossense e </w:t>
      </w:r>
      <w:r w:rsidR="006B3AFB">
        <w:rPr>
          <w:sz w:val="24"/>
          <w:szCs w:val="24"/>
        </w:rPr>
        <w:t>para a</w:t>
      </w:r>
      <w:r>
        <w:rPr>
          <w:sz w:val="24"/>
          <w:szCs w:val="24"/>
        </w:rPr>
        <w:t xml:space="preserve"> </w:t>
      </w:r>
      <w:r w:rsidR="00B66B72">
        <w:rPr>
          <w:sz w:val="24"/>
          <w:szCs w:val="24"/>
        </w:rPr>
        <w:t>proposição d</w:t>
      </w:r>
      <w:r>
        <w:rPr>
          <w:sz w:val="24"/>
          <w:szCs w:val="24"/>
        </w:rPr>
        <w:t xml:space="preserve">e soluções inovadoras para estas demandas. O Curso produzirá um documento intitulado “Normas e Procedimentos do Projeto de Empreendedorismo e Inovação em Agronegócios do </w:t>
      </w:r>
      <w:r w:rsidR="00451044">
        <w:rPr>
          <w:sz w:val="24"/>
          <w:szCs w:val="24"/>
        </w:rPr>
        <w:t xml:space="preserve">Curso Superior de Tecnologia em Processos </w:t>
      </w:r>
      <w:r w:rsidR="006B3AFB">
        <w:rPr>
          <w:sz w:val="24"/>
          <w:szCs w:val="24"/>
        </w:rPr>
        <w:t>Gerenciais</w:t>
      </w:r>
      <w:r>
        <w:rPr>
          <w:sz w:val="24"/>
          <w:szCs w:val="24"/>
        </w:rPr>
        <w:t>”</w:t>
      </w:r>
      <w:r w:rsidR="00B66B72">
        <w:rPr>
          <w:sz w:val="24"/>
          <w:szCs w:val="24"/>
        </w:rPr>
        <w:t>,</w:t>
      </w:r>
      <w:r>
        <w:rPr>
          <w:sz w:val="24"/>
          <w:szCs w:val="24"/>
        </w:rPr>
        <w:t xml:space="preserve"> onde os diferentes processos e etapas serão melhor detalhados e normatizados. Nele</w:t>
      </w:r>
      <w:r w:rsidR="00B66B72">
        <w:rPr>
          <w:sz w:val="24"/>
          <w:szCs w:val="24"/>
        </w:rPr>
        <w:t>,</w:t>
      </w:r>
      <w:r>
        <w:rPr>
          <w:sz w:val="24"/>
          <w:szCs w:val="24"/>
        </w:rPr>
        <w:t xml:space="preserve"> estarão contidos também modelos de relatórios, ferramentas e demais documentos relacionados ao desenvolvimento do projeto.</w:t>
      </w:r>
    </w:p>
    <w:p w14:paraId="3CE9816C" w14:textId="30EF530F" w:rsidR="00B65AC7" w:rsidRDefault="00B66B72">
      <w:pPr>
        <w:rPr>
          <w:sz w:val="24"/>
          <w:szCs w:val="24"/>
        </w:rPr>
      </w:pPr>
      <w:r>
        <w:rPr>
          <w:sz w:val="24"/>
          <w:szCs w:val="24"/>
        </w:rPr>
        <w:t>O projeto começa a ser desenvolvido a partir do segundo módulo do curso, o Primeiro Módulo de Formação Específica em Processos Gerencia</w:t>
      </w:r>
      <w:r w:rsidR="00B926B8">
        <w:rPr>
          <w:sz w:val="24"/>
          <w:szCs w:val="24"/>
        </w:rPr>
        <w:t>i</w:t>
      </w:r>
      <w:r>
        <w:rPr>
          <w:sz w:val="24"/>
          <w:szCs w:val="24"/>
        </w:rPr>
        <w:t>s</w:t>
      </w:r>
      <w:r w:rsidR="00B926B8">
        <w:rPr>
          <w:sz w:val="24"/>
          <w:szCs w:val="24"/>
        </w:rPr>
        <w:t xml:space="preserve">. Nesta etapa, os estudantes </w:t>
      </w:r>
      <w:r>
        <w:rPr>
          <w:sz w:val="24"/>
          <w:szCs w:val="24"/>
        </w:rPr>
        <w:t>desenvolverão um Projeto de Empreendedorismo e Inovação em Agronegócios</w:t>
      </w:r>
      <w:r w:rsidR="00B926B8">
        <w:rPr>
          <w:sz w:val="24"/>
          <w:szCs w:val="24"/>
        </w:rPr>
        <w:t>,</w:t>
      </w:r>
      <w:r>
        <w:rPr>
          <w:sz w:val="24"/>
          <w:szCs w:val="24"/>
        </w:rPr>
        <w:t xml:space="preserve"> por meio das disciplinas Projeto Integrado II - Ferramentas e Processos de Inovação em Agronegócios, Projeto Integrado III - Desenvolvimento de Soluções Inovadoras em Agronegócios e Projeto </w:t>
      </w:r>
      <w:r>
        <w:rPr>
          <w:sz w:val="24"/>
          <w:szCs w:val="24"/>
        </w:rPr>
        <w:lastRenderedPageBreak/>
        <w:t>Integrado IV - Plano de Negócios Inovadores em Agronegócios. Através do desenvolvimento deste projeto</w:t>
      </w:r>
      <w:r w:rsidR="006B3AFB">
        <w:rPr>
          <w:sz w:val="24"/>
          <w:szCs w:val="24"/>
        </w:rPr>
        <w:t>,</w:t>
      </w:r>
      <w:r>
        <w:rPr>
          <w:sz w:val="24"/>
          <w:szCs w:val="24"/>
        </w:rPr>
        <w:t xml:space="preserve"> os </w:t>
      </w:r>
      <w:r w:rsidR="009C7B5F">
        <w:rPr>
          <w:sz w:val="24"/>
          <w:szCs w:val="24"/>
        </w:rPr>
        <w:t>estudante</w:t>
      </w:r>
      <w:r>
        <w:rPr>
          <w:sz w:val="24"/>
          <w:szCs w:val="24"/>
        </w:rPr>
        <w:t>s mobilizarão e articularão conhecimentos, habilidades, processos, ferramentas e técnicas aprendidas ao longo do curso, nos diferentes componentes curriculares, para identificar eventuais necessidades vivenciadas pelo agronegócio</w:t>
      </w:r>
      <w:r>
        <w:rPr>
          <w:rStyle w:val="Refdenotaderodap"/>
          <w:sz w:val="24"/>
          <w:szCs w:val="24"/>
        </w:rPr>
        <w:footnoteReference w:id="67"/>
      </w:r>
      <w:r>
        <w:rPr>
          <w:sz w:val="24"/>
          <w:szCs w:val="24"/>
        </w:rPr>
        <w:t xml:space="preserve"> mato-grossense e desenvolver propostas de solução para as mesmas por meio de produtos e/ou serviços de inovação dentro de um modelo de negócios sustentável a longo prazo.</w:t>
      </w:r>
    </w:p>
    <w:p w14:paraId="6516D6DC" w14:textId="77777777" w:rsidR="00B65AC7" w:rsidRDefault="00000000">
      <w:pPr>
        <w:rPr>
          <w:sz w:val="24"/>
          <w:szCs w:val="24"/>
        </w:rPr>
      </w:pPr>
      <w:r>
        <w:rPr>
          <w:sz w:val="24"/>
          <w:szCs w:val="24"/>
        </w:rPr>
        <w:t>Será empregada como estratégica didático-pedagógica nuclear para conduzir os processos de ensino-aprendizagem destas disciplinas que compõem o Projeto de Empreendedorismo e Inovação em Agronegócios a Aprendizagem Baseada em Projetos (ABP).</w:t>
      </w:r>
    </w:p>
    <w:p w14:paraId="383DB2D4" w14:textId="56C1A584" w:rsidR="00B65AC7" w:rsidRDefault="00000000">
      <w:pPr>
        <w:rPr>
          <w:sz w:val="24"/>
          <w:szCs w:val="24"/>
        </w:rPr>
      </w:pPr>
      <w:r>
        <w:rPr>
          <w:sz w:val="24"/>
          <w:szCs w:val="24"/>
        </w:rPr>
        <w:t xml:space="preserve">Conforme Bender (2015), a ABP é um modelo de ensino que possibilita aos </w:t>
      </w:r>
      <w:r w:rsidR="009C7B5F">
        <w:rPr>
          <w:sz w:val="24"/>
          <w:szCs w:val="24"/>
        </w:rPr>
        <w:t>estudante</w:t>
      </w:r>
      <w:r>
        <w:rPr>
          <w:sz w:val="24"/>
          <w:szCs w:val="24"/>
        </w:rPr>
        <w:t xml:space="preserve">s confrontarem questões e problemas do mundo real que consideram significativos, determinam a maneira de abordá-los e, de maneira cooperada, buscam solucioná-los. É um formato de ensino empolgante e inovador, no qual os </w:t>
      </w:r>
      <w:r w:rsidR="009C7B5F">
        <w:rPr>
          <w:sz w:val="24"/>
          <w:szCs w:val="24"/>
        </w:rPr>
        <w:t>estudante</w:t>
      </w:r>
      <w:r>
        <w:rPr>
          <w:sz w:val="24"/>
          <w:szCs w:val="24"/>
        </w:rPr>
        <w:t xml:space="preserve">s selecionam muitos aspectos de suas tarefas e são motivados por problemas do mundo real. Nela, a investigação dos </w:t>
      </w:r>
      <w:r w:rsidR="009C7B5F">
        <w:rPr>
          <w:sz w:val="24"/>
          <w:szCs w:val="24"/>
        </w:rPr>
        <w:t>estudante</w:t>
      </w:r>
      <w:r>
        <w:rPr>
          <w:sz w:val="24"/>
          <w:szCs w:val="24"/>
        </w:rPr>
        <w:t>s é profundamente integrada à aprendizagem baseada em projetos e</w:t>
      </w:r>
      <w:r w:rsidR="006B3AFB">
        <w:rPr>
          <w:sz w:val="24"/>
          <w:szCs w:val="24"/>
        </w:rPr>
        <w:t>,</w:t>
      </w:r>
      <w:r>
        <w:rPr>
          <w:sz w:val="24"/>
          <w:szCs w:val="24"/>
        </w:rPr>
        <w:t xml:space="preserve"> como</w:t>
      </w:r>
      <w:r w:rsidR="0006140F">
        <w:rPr>
          <w:sz w:val="24"/>
          <w:szCs w:val="24"/>
        </w:rPr>
        <w:t xml:space="preserve"> geralmente</w:t>
      </w:r>
      <w:r>
        <w:rPr>
          <w:sz w:val="24"/>
          <w:szCs w:val="24"/>
        </w:rPr>
        <w:t xml:space="preserve"> eles têm algum poder de escolha em relação ao projeto do seu grupo e aos métodos usados para desenvolvê-lo, tendem a ter uma motivação muito maior para trabalhar de forma aplicada na solução dos problemas.</w:t>
      </w:r>
    </w:p>
    <w:p w14:paraId="320240FD" w14:textId="42AE4EE4" w:rsidR="00B65AC7" w:rsidRDefault="00000000">
      <w:pPr>
        <w:tabs>
          <w:tab w:val="left" w:pos="4395"/>
        </w:tabs>
        <w:rPr>
          <w:sz w:val="24"/>
          <w:szCs w:val="24"/>
        </w:rPr>
      </w:pPr>
      <w:r>
        <w:rPr>
          <w:sz w:val="24"/>
          <w:szCs w:val="24"/>
        </w:rPr>
        <w:t>Para o BIE (2008, p. 18)</w:t>
      </w:r>
      <w:r w:rsidR="006B3AFB">
        <w:rPr>
          <w:sz w:val="24"/>
          <w:szCs w:val="24"/>
        </w:rPr>
        <w:t>,</w:t>
      </w:r>
      <w:r>
        <w:rPr>
          <w:sz w:val="24"/>
          <w:szCs w:val="24"/>
        </w:rPr>
        <w:t xml:space="preserve"> a ABP compreende:</w:t>
      </w:r>
    </w:p>
    <w:p w14:paraId="1B83F8D0" w14:textId="77777777" w:rsidR="00B65AC7" w:rsidRDefault="00B65AC7">
      <w:pPr>
        <w:rPr>
          <w:sz w:val="24"/>
          <w:szCs w:val="24"/>
        </w:rPr>
      </w:pPr>
    </w:p>
    <w:p w14:paraId="30ED014E" w14:textId="77777777" w:rsidR="00B65AC7" w:rsidRDefault="00000000">
      <w:pPr>
        <w:spacing w:line="240" w:lineRule="auto"/>
        <w:ind w:left="2268" w:firstLine="0"/>
        <w:rPr>
          <w:sz w:val="20"/>
          <w:szCs w:val="20"/>
        </w:rPr>
      </w:pPr>
      <w:r>
        <w:rPr>
          <w:sz w:val="20"/>
          <w:szCs w:val="20"/>
        </w:rPr>
        <w:t>um método sistemático de ensino que envolve os alunos na aquisição de conhecimentos e de habilidades por meio de um extenso processo de investigação estruturado em torno de questões complexas e autênticas e de produtos e tarefas cuidadosamente planejados. Essa definição abrange um espectro que varia desde projetos breves de uma ou duas semanas, baseados em um único assunto em uma sala de aula, até projetos interdisciplinares durante todo o ano letivo que envolve a participação da comunidade</w:t>
      </w:r>
    </w:p>
    <w:p w14:paraId="0F57DA97" w14:textId="77777777" w:rsidR="00B65AC7" w:rsidRDefault="00B65AC7">
      <w:pPr>
        <w:rPr>
          <w:sz w:val="24"/>
          <w:szCs w:val="28"/>
        </w:rPr>
      </w:pPr>
    </w:p>
    <w:p w14:paraId="386990BF" w14:textId="74D4EEAD" w:rsidR="00B65AC7" w:rsidRDefault="00000000">
      <w:pPr>
        <w:rPr>
          <w:sz w:val="24"/>
          <w:szCs w:val="24"/>
        </w:rPr>
      </w:pPr>
      <w:r>
        <w:rPr>
          <w:sz w:val="24"/>
          <w:szCs w:val="24"/>
        </w:rPr>
        <w:lastRenderedPageBreak/>
        <w:t xml:space="preserve">Este projeto será dividido em 3 disciplinas de 60 horas-aula cada envolvendo todo o processo desde a identificação e um problema/oportunidade (Projeto Integrado II - Ferramentas e Processos de Inovação em Agronegócios), passando pelo desenvolvimento e validação de uma solução estruturada em um modelo de negócios (Projeto Integrado III - Desenvolvimento de Soluções Inovadoras em Agronegócios) e </w:t>
      </w:r>
      <w:r w:rsidR="00B926B8">
        <w:rPr>
          <w:sz w:val="24"/>
          <w:szCs w:val="24"/>
        </w:rPr>
        <w:t xml:space="preserve">sua </w:t>
      </w:r>
      <w:r>
        <w:rPr>
          <w:sz w:val="24"/>
          <w:szCs w:val="24"/>
        </w:rPr>
        <w:t>apresentação para um mercado em potencial</w:t>
      </w:r>
      <w:r w:rsidR="00B926B8">
        <w:rPr>
          <w:sz w:val="24"/>
          <w:szCs w:val="24"/>
        </w:rPr>
        <w:t>,</w:t>
      </w:r>
      <w:r>
        <w:rPr>
          <w:sz w:val="24"/>
          <w:szCs w:val="24"/>
        </w:rPr>
        <w:t xml:space="preserve"> por meio do plano de negócios de uma </w:t>
      </w:r>
      <w:r w:rsidR="00C97DF3" w:rsidRPr="00C97DF3">
        <w:rPr>
          <w:i/>
          <w:sz w:val="24"/>
          <w:szCs w:val="24"/>
        </w:rPr>
        <w:t>Startup</w:t>
      </w:r>
      <w:r>
        <w:rPr>
          <w:sz w:val="24"/>
          <w:szCs w:val="24"/>
        </w:rPr>
        <w:t xml:space="preserve"> e captação de potenciais investidores (Projeto Integrado IV - Plano de Negócios Inovadores em Agronegócios). Este processo</w:t>
      </w:r>
      <w:r w:rsidR="00B926B8">
        <w:rPr>
          <w:sz w:val="24"/>
          <w:szCs w:val="24"/>
        </w:rPr>
        <w:t>,</w:t>
      </w:r>
      <w:r>
        <w:rPr>
          <w:sz w:val="24"/>
          <w:szCs w:val="24"/>
        </w:rPr>
        <w:t xml:space="preserve"> que está sistematizado na Figura 4</w:t>
      </w:r>
      <w:r w:rsidR="00B926B8">
        <w:rPr>
          <w:sz w:val="24"/>
          <w:szCs w:val="24"/>
        </w:rPr>
        <w:t>,</w:t>
      </w:r>
      <w:r>
        <w:rPr>
          <w:sz w:val="24"/>
          <w:szCs w:val="24"/>
        </w:rPr>
        <w:t xml:space="preserve"> é iterativo</w:t>
      </w:r>
      <w:r w:rsidR="006B3AFB">
        <w:rPr>
          <w:sz w:val="24"/>
          <w:szCs w:val="24"/>
        </w:rPr>
        <w:t>;</w:t>
      </w:r>
      <w:r>
        <w:rPr>
          <w:sz w:val="24"/>
          <w:szCs w:val="24"/>
        </w:rPr>
        <w:t xml:space="preserve"> as etapas não são lineares, podendo haver a necessidade de revistar e atualizar ou reestruturar determinadas etapas sempre que necessário.</w:t>
      </w:r>
    </w:p>
    <w:p w14:paraId="44E2CA93" w14:textId="77777777" w:rsidR="00B65AC7" w:rsidRDefault="00B65AC7">
      <w:pPr>
        <w:rPr>
          <w:sz w:val="24"/>
          <w:szCs w:val="24"/>
        </w:rPr>
      </w:pPr>
    </w:p>
    <w:p w14:paraId="5FADCF71" w14:textId="58FEE366" w:rsidR="00B65AC7" w:rsidRDefault="00000000">
      <w:pPr>
        <w:pStyle w:val="Legenda"/>
        <w:jc w:val="both"/>
        <w:rPr>
          <w:rFonts w:cs="Times New Roman"/>
          <w:b/>
          <w:bCs/>
          <w:i w:val="0"/>
          <w:iCs w:val="0"/>
          <w:color w:val="auto"/>
          <w:sz w:val="24"/>
          <w:szCs w:val="24"/>
        </w:rPr>
      </w:pPr>
      <w:r>
        <w:rPr>
          <w:rFonts w:cs="Times New Roman"/>
          <w:b/>
          <w:bCs/>
          <w:i w:val="0"/>
          <w:iCs w:val="0"/>
          <w:color w:val="auto"/>
          <w:sz w:val="24"/>
          <w:szCs w:val="24"/>
        </w:rPr>
        <w:t xml:space="preserve">Figura </w:t>
      </w:r>
      <w:r>
        <w:rPr>
          <w:rFonts w:cs="Times New Roman"/>
          <w:b/>
          <w:bCs/>
          <w:i w:val="0"/>
          <w:iCs w:val="0"/>
          <w:color w:val="auto"/>
          <w:sz w:val="24"/>
          <w:szCs w:val="24"/>
        </w:rPr>
        <w:fldChar w:fldCharType="begin"/>
      </w:r>
      <w:r>
        <w:rPr>
          <w:rFonts w:cs="Times New Roman"/>
          <w:b/>
          <w:bCs/>
          <w:i w:val="0"/>
          <w:iCs w:val="0"/>
          <w:color w:val="auto"/>
          <w:sz w:val="24"/>
          <w:szCs w:val="24"/>
        </w:rPr>
        <w:instrText xml:space="preserve"> SEQ Figura \* ARABIC </w:instrText>
      </w:r>
      <w:r>
        <w:rPr>
          <w:rFonts w:cs="Times New Roman"/>
          <w:b/>
          <w:bCs/>
          <w:i w:val="0"/>
          <w:iCs w:val="0"/>
          <w:color w:val="auto"/>
          <w:sz w:val="24"/>
          <w:szCs w:val="24"/>
        </w:rPr>
        <w:fldChar w:fldCharType="separate"/>
      </w:r>
      <w:r w:rsidR="006F2B9F">
        <w:rPr>
          <w:rFonts w:cs="Times New Roman"/>
          <w:b/>
          <w:bCs/>
          <w:i w:val="0"/>
          <w:iCs w:val="0"/>
          <w:noProof/>
          <w:color w:val="auto"/>
          <w:sz w:val="24"/>
          <w:szCs w:val="24"/>
        </w:rPr>
        <w:t>4</w:t>
      </w:r>
      <w:r>
        <w:rPr>
          <w:rFonts w:cs="Times New Roman"/>
          <w:b/>
          <w:bCs/>
          <w:i w:val="0"/>
          <w:iCs w:val="0"/>
          <w:color w:val="auto"/>
          <w:sz w:val="24"/>
          <w:szCs w:val="24"/>
        </w:rPr>
        <w:fldChar w:fldCharType="end"/>
      </w:r>
      <w:r>
        <w:rPr>
          <w:rFonts w:cs="Times New Roman"/>
          <w:b/>
          <w:bCs/>
          <w:i w:val="0"/>
          <w:iCs w:val="0"/>
          <w:color w:val="auto"/>
          <w:sz w:val="24"/>
          <w:szCs w:val="24"/>
        </w:rPr>
        <w:t xml:space="preserve"> - Processo de Concepção, Validação e Implementação de Modelos de Negócios</w:t>
      </w:r>
    </w:p>
    <w:p w14:paraId="29FC1D62" w14:textId="77777777" w:rsidR="00B65AC7" w:rsidRDefault="00000000">
      <w:pPr>
        <w:ind w:firstLine="0"/>
      </w:pPr>
      <w:r>
        <w:rPr>
          <w:noProof/>
        </w:rPr>
        <w:drawing>
          <wp:inline distT="0" distB="0" distL="0" distR="0" wp14:anchorId="195BD7CB" wp14:editId="7372526C">
            <wp:extent cx="5756275" cy="4440555"/>
            <wp:effectExtent l="19050" t="19050" r="15875" b="171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807334" cy="4479561"/>
                    </a:xfrm>
                    <a:prstGeom prst="rect">
                      <a:avLst/>
                    </a:prstGeom>
                    <a:noFill/>
                    <a:ln>
                      <a:solidFill>
                        <a:schemeClr val="tx1"/>
                      </a:solidFill>
                    </a:ln>
                  </pic:spPr>
                </pic:pic>
              </a:graphicData>
            </a:graphic>
          </wp:inline>
        </w:drawing>
      </w:r>
    </w:p>
    <w:p w14:paraId="480011B1" w14:textId="77777777" w:rsidR="00B65AC7" w:rsidRDefault="00000000">
      <w:pPr>
        <w:rPr>
          <w:sz w:val="24"/>
          <w:szCs w:val="24"/>
        </w:rPr>
      </w:pPr>
      <w:r>
        <w:rPr>
          <w:sz w:val="24"/>
          <w:szCs w:val="24"/>
        </w:rPr>
        <w:t xml:space="preserve">Fonte: </w:t>
      </w:r>
      <w:proofErr w:type="spellStart"/>
      <w:r>
        <w:rPr>
          <w:sz w:val="24"/>
          <w:szCs w:val="24"/>
        </w:rPr>
        <w:t>Deneige</w:t>
      </w:r>
      <w:proofErr w:type="spellEnd"/>
      <w:r>
        <w:rPr>
          <w:sz w:val="24"/>
          <w:szCs w:val="24"/>
        </w:rPr>
        <w:t xml:space="preserve"> (2019).</w:t>
      </w:r>
    </w:p>
    <w:p w14:paraId="45B38C04" w14:textId="77777777" w:rsidR="00B65AC7" w:rsidRDefault="00B65AC7">
      <w:pPr>
        <w:rPr>
          <w:sz w:val="24"/>
          <w:szCs w:val="24"/>
        </w:rPr>
      </w:pPr>
    </w:p>
    <w:p w14:paraId="140F51B1" w14:textId="411626C4" w:rsidR="00B65AC7" w:rsidRDefault="00000000">
      <w:pPr>
        <w:rPr>
          <w:sz w:val="24"/>
          <w:szCs w:val="24"/>
        </w:rPr>
      </w:pPr>
      <w:r>
        <w:rPr>
          <w:sz w:val="24"/>
          <w:szCs w:val="24"/>
        </w:rPr>
        <w:t>Ao percorrer as diferentes etapas e disciplinas do Projeto de Empreendedorismo e Inovação em Agronegócios</w:t>
      </w:r>
      <w:r w:rsidR="006B3AFB">
        <w:rPr>
          <w:sz w:val="24"/>
          <w:szCs w:val="24"/>
        </w:rPr>
        <w:t xml:space="preserve">, os </w:t>
      </w:r>
      <w:r w:rsidR="0006140F">
        <w:rPr>
          <w:sz w:val="24"/>
          <w:szCs w:val="24"/>
        </w:rPr>
        <w:t>estudantes</w:t>
      </w:r>
      <w:r w:rsidR="006B3AFB">
        <w:rPr>
          <w:sz w:val="24"/>
          <w:szCs w:val="24"/>
        </w:rPr>
        <w:t xml:space="preserve"> irão lançar mão de diversas abordagens, metodologias e ferramentas ágeis que são amplamente difundidas, empregadas</w:t>
      </w:r>
      <w:r>
        <w:rPr>
          <w:sz w:val="24"/>
          <w:szCs w:val="24"/>
        </w:rPr>
        <w:t xml:space="preserve"> e com eficiência comprovada no contexto de empreendedorismo e inovação.</w:t>
      </w:r>
    </w:p>
    <w:p w14:paraId="2ABDBDC8" w14:textId="7E7FBEFF" w:rsidR="00B65AC7" w:rsidRDefault="00000000">
      <w:pPr>
        <w:rPr>
          <w:sz w:val="24"/>
          <w:szCs w:val="24"/>
        </w:rPr>
      </w:pPr>
      <w:r>
        <w:rPr>
          <w:sz w:val="24"/>
          <w:szCs w:val="24"/>
        </w:rPr>
        <w:t>Na sequência</w:t>
      </w:r>
      <w:r w:rsidR="00E44D98">
        <w:rPr>
          <w:sz w:val="24"/>
          <w:szCs w:val="24"/>
        </w:rPr>
        <w:t>,</w:t>
      </w:r>
      <w:r>
        <w:rPr>
          <w:sz w:val="24"/>
          <w:szCs w:val="24"/>
        </w:rPr>
        <w:t xml:space="preserve"> </w:t>
      </w:r>
      <w:r w:rsidR="006B3AFB">
        <w:rPr>
          <w:sz w:val="24"/>
          <w:szCs w:val="24"/>
        </w:rPr>
        <w:t>serão apresentadas estas etapas e processos que ocorrerão</w:t>
      </w:r>
      <w:r>
        <w:rPr>
          <w:sz w:val="24"/>
          <w:szCs w:val="24"/>
        </w:rPr>
        <w:t xml:space="preserve"> nas três disciplinas que envolvem o projeto.</w:t>
      </w:r>
    </w:p>
    <w:p w14:paraId="4C266A43" w14:textId="77777777" w:rsidR="00B65AC7" w:rsidRDefault="00B65AC7">
      <w:pPr>
        <w:rPr>
          <w:sz w:val="24"/>
          <w:szCs w:val="24"/>
        </w:rPr>
      </w:pPr>
    </w:p>
    <w:p w14:paraId="78C7668D"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63" w:name="_Hlk101990770"/>
      <w:r>
        <w:rPr>
          <w:rFonts w:eastAsia="Times New Roman"/>
          <w:b/>
          <w:bCs/>
          <w:sz w:val="24"/>
          <w:szCs w:val="24"/>
          <w:lang w:eastAsia="ar-SA"/>
        </w:rPr>
        <w:t>Projeto Integrado II - Ferramentas e Processos em Inovação no Agronegócio</w:t>
      </w:r>
      <w:r>
        <w:rPr>
          <w:rFonts w:eastAsia="Times New Roman"/>
          <w:b/>
          <w:bCs/>
          <w:sz w:val="24"/>
          <w:szCs w:val="24"/>
          <w:lang w:eastAsia="ar-SA"/>
        </w:rPr>
        <w:footnoteReference w:id="68"/>
      </w:r>
    </w:p>
    <w:bookmarkEnd w:id="63"/>
    <w:p w14:paraId="14B623BD" w14:textId="77777777" w:rsidR="00B65AC7" w:rsidRDefault="00B65AC7">
      <w:pPr>
        <w:rPr>
          <w:sz w:val="24"/>
          <w:szCs w:val="24"/>
        </w:rPr>
      </w:pPr>
    </w:p>
    <w:p w14:paraId="2A85CE85" w14:textId="4774A195" w:rsidR="00B65AC7" w:rsidRDefault="00000000">
      <w:pPr>
        <w:rPr>
          <w:sz w:val="24"/>
          <w:szCs w:val="24"/>
        </w:rPr>
      </w:pPr>
      <w:r>
        <w:rPr>
          <w:sz w:val="24"/>
          <w:szCs w:val="24"/>
        </w:rPr>
        <w:t xml:space="preserve">O processo se inicia com a identificação de uma demanda, de uma necessidade relacionada ao contexto do agronegócio mato-grossense. Essa necessidade pode estar relacionada a qualquer um dos setores do agronegócio: primário (agricultura, pecuária, extrativismo vegetal e mineral, caça e pesca), secundário (agroindústrias e fabricantes de insumos, etc.) ou terciário (transportadoras, </w:t>
      </w:r>
      <w:r w:rsidR="006B3AFB">
        <w:rPr>
          <w:sz w:val="24"/>
          <w:szCs w:val="24"/>
        </w:rPr>
        <w:t>distribuidoras</w:t>
      </w:r>
      <w:r>
        <w:rPr>
          <w:sz w:val="24"/>
          <w:szCs w:val="24"/>
        </w:rPr>
        <w:t xml:space="preserve"> e comerciantes de produtos agrícolas, etc.). Poderão explorar uma ou mais cadeias produtivas (soja, milho, algodão, leite, carne, laranja, dentre outras) em um </w:t>
      </w:r>
      <w:r w:rsidR="006B3AFB">
        <w:rPr>
          <w:sz w:val="24"/>
          <w:szCs w:val="24"/>
        </w:rPr>
        <w:t xml:space="preserve">ou </w:t>
      </w:r>
      <w:r>
        <w:rPr>
          <w:sz w:val="24"/>
          <w:szCs w:val="24"/>
        </w:rPr>
        <w:t>mais dos seus diferentes estágios: à montante ou antes da porteira, dentro da porteira e à jusante ou depois da porteira.</w:t>
      </w:r>
    </w:p>
    <w:p w14:paraId="6A509B61" w14:textId="591AF20F" w:rsidR="00B65AC7" w:rsidRDefault="00000000">
      <w:pPr>
        <w:rPr>
          <w:sz w:val="24"/>
          <w:szCs w:val="24"/>
        </w:rPr>
      </w:pPr>
      <w:r>
        <w:rPr>
          <w:sz w:val="24"/>
          <w:szCs w:val="24"/>
        </w:rPr>
        <w:t xml:space="preserve">O processo de levantamento destas “dores” do agronegócio mato-grossense poderá contar com diferentes iniciativas, por parte do curso e da </w:t>
      </w:r>
      <w:r w:rsidR="000C57AA">
        <w:rPr>
          <w:sz w:val="24"/>
          <w:szCs w:val="24"/>
        </w:rPr>
        <w:t>U</w:t>
      </w:r>
      <w:r>
        <w:rPr>
          <w:sz w:val="24"/>
          <w:szCs w:val="24"/>
        </w:rPr>
        <w:t xml:space="preserve">niversidade, de diálogo e levantamento de demandas junto às principais organizações e representantes do segmento na região. Dentre estas iniciativas pode-se citar a realização de mesas-redondas, painéis, seminários e simpósios realizados no início e ao longo do semestre. Estas iniciativas poderão contar com a participação de representantes dos produtores rurais locais, agroindústrias, empresas de venda e revenda para o setor, prestadores de serviços, sindicatos rurais, associações </w:t>
      </w:r>
      <w:r>
        <w:rPr>
          <w:sz w:val="24"/>
          <w:szCs w:val="24"/>
        </w:rPr>
        <w:lastRenderedPageBreak/>
        <w:t xml:space="preserve">de produtores, Aprosoja, </w:t>
      </w:r>
      <w:proofErr w:type="spellStart"/>
      <w:r>
        <w:rPr>
          <w:sz w:val="24"/>
          <w:szCs w:val="24"/>
        </w:rPr>
        <w:t>Empaer</w:t>
      </w:r>
      <w:proofErr w:type="spellEnd"/>
      <w:r>
        <w:rPr>
          <w:sz w:val="24"/>
          <w:szCs w:val="24"/>
        </w:rPr>
        <w:t xml:space="preserve">, </w:t>
      </w:r>
      <w:proofErr w:type="spellStart"/>
      <w:r>
        <w:rPr>
          <w:sz w:val="24"/>
          <w:szCs w:val="24"/>
        </w:rPr>
        <w:t>AgriHub</w:t>
      </w:r>
      <w:proofErr w:type="spellEnd"/>
      <w:r>
        <w:rPr>
          <w:sz w:val="24"/>
          <w:szCs w:val="24"/>
        </w:rPr>
        <w:t>, Senar, dentre outros players e organizações estratégicas do segmento.</w:t>
      </w:r>
    </w:p>
    <w:p w14:paraId="3165DAFD" w14:textId="72AAA216" w:rsidR="00B65AC7" w:rsidRDefault="00000000">
      <w:pPr>
        <w:rPr>
          <w:sz w:val="24"/>
          <w:szCs w:val="24"/>
        </w:rPr>
      </w:pPr>
      <w:r>
        <w:rPr>
          <w:sz w:val="24"/>
          <w:szCs w:val="24"/>
        </w:rPr>
        <w:t>A partir da escolha da “dor” a ser trabalhada</w:t>
      </w:r>
      <w:r w:rsidR="006B3AFB">
        <w:rPr>
          <w:sz w:val="24"/>
          <w:szCs w:val="24"/>
        </w:rPr>
        <w:t>,</w:t>
      </w:r>
      <w:r>
        <w:rPr>
          <w:sz w:val="24"/>
          <w:szCs w:val="24"/>
        </w:rPr>
        <w:t xml:space="preserve"> os </w:t>
      </w:r>
      <w:r w:rsidR="009C7B5F">
        <w:rPr>
          <w:sz w:val="24"/>
          <w:szCs w:val="24"/>
        </w:rPr>
        <w:t>estudante</w:t>
      </w:r>
      <w:r>
        <w:rPr>
          <w:sz w:val="24"/>
          <w:szCs w:val="24"/>
        </w:rPr>
        <w:t>s desenvolverão um processo de imersão para compreender melhor a problemática, o contexto, os atores envolvidos e identificar outros fatores importantes não considerados inicialmente. Posteriormente</w:t>
      </w:r>
      <w:r w:rsidR="000C57AA">
        <w:rPr>
          <w:sz w:val="24"/>
          <w:szCs w:val="24"/>
        </w:rPr>
        <w:t>,</w:t>
      </w:r>
      <w:r>
        <w:rPr>
          <w:sz w:val="24"/>
          <w:szCs w:val="24"/>
        </w:rPr>
        <w:t xml:space="preserve"> irão </w:t>
      </w:r>
      <w:r w:rsidR="006B3AFB">
        <w:rPr>
          <w:sz w:val="24"/>
          <w:szCs w:val="24"/>
        </w:rPr>
        <w:t>redefinir</w:t>
      </w:r>
      <w:r>
        <w:rPr>
          <w:sz w:val="24"/>
          <w:szCs w:val="24"/>
        </w:rPr>
        <w:t xml:space="preserve"> melhor o problema, seus contornos, suas causas e como ele afeta os atores envolvidos para avançar para a ideação, análise, priorização e seleção de propostas de solução para o problema investigado. As soluções serão prototipadas, apresentadas e testadas </w:t>
      </w:r>
      <w:r w:rsidRPr="000C57AA">
        <w:rPr>
          <w:i/>
          <w:iCs/>
          <w:sz w:val="24"/>
          <w:szCs w:val="24"/>
        </w:rPr>
        <w:t>in loco</w:t>
      </w:r>
      <w:r>
        <w:rPr>
          <w:sz w:val="24"/>
          <w:szCs w:val="24"/>
        </w:rPr>
        <w:t xml:space="preserve"> junto </w:t>
      </w:r>
      <w:r w:rsidR="006B3AFB">
        <w:rPr>
          <w:sz w:val="24"/>
          <w:szCs w:val="24"/>
        </w:rPr>
        <w:t>a</w:t>
      </w:r>
      <w:r>
        <w:rPr>
          <w:sz w:val="24"/>
          <w:szCs w:val="24"/>
        </w:rPr>
        <w:t xml:space="preserve"> representantes do público-alvo atendido e estruturadas em um modelo de negócios.</w:t>
      </w:r>
    </w:p>
    <w:p w14:paraId="2B8EF454" w14:textId="2E952379" w:rsidR="00B65AC7" w:rsidRDefault="00000000">
      <w:pPr>
        <w:rPr>
          <w:sz w:val="24"/>
          <w:szCs w:val="24"/>
        </w:rPr>
      </w:pPr>
      <w:r>
        <w:rPr>
          <w:sz w:val="24"/>
          <w:szCs w:val="24"/>
        </w:rPr>
        <w:t>Os acadêmicos percorrerão este processo utilizando, sobretudo, a abordagem do Design Thinking, não excluindo a possibilidade de adoção em conjunto com outras abordagens e ferramentas aderentes ao processo de inovação. De acordo com Brown (2017)</w:t>
      </w:r>
      <w:r w:rsidR="000C57AA">
        <w:rPr>
          <w:sz w:val="24"/>
          <w:szCs w:val="24"/>
        </w:rPr>
        <w:t>,</w:t>
      </w:r>
      <w:r>
        <w:rPr>
          <w:sz w:val="24"/>
          <w:szCs w:val="24"/>
        </w:rPr>
        <w:t xml:space="preserve"> o Design </w:t>
      </w:r>
      <w:proofErr w:type="spellStart"/>
      <w:r>
        <w:rPr>
          <w:sz w:val="24"/>
          <w:szCs w:val="24"/>
        </w:rPr>
        <w:t>Thiking</w:t>
      </w:r>
      <w:proofErr w:type="spellEnd"/>
      <w:r>
        <w:rPr>
          <w:sz w:val="24"/>
          <w:szCs w:val="24"/>
        </w:rPr>
        <w:t xml:space="preserve"> é uma abordagem interativa, centrada nas pessoas, desenvolvido por meio de um processo exploratório constituído por momentos de inspiração (estudo do problema ou oportunidade que motiva a busca por soluções), ideação (processo de gerar, desenvolver e testar ideias de solução) e implementação (o lançamento no mercado do produto gerado ao longo de todo o processo). Todo este processo deve ser desenvolvido de forma a atender de maneira harmônica e equilibrada </w:t>
      </w:r>
      <w:r w:rsidR="006B3AFB">
        <w:rPr>
          <w:sz w:val="24"/>
          <w:szCs w:val="24"/>
        </w:rPr>
        <w:t>a restrições relacionadas à</w:t>
      </w:r>
      <w:r>
        <w:rPr>
          <w:sz w:val="24"/>
          <w:szCs w:val="24"/>
        </w:rPr>
        <w:t xml:space="preserve"> desejabilidade (a solução precisa fazer sentido e ser desejada pelas pessoas), praticabilidade (a solução deve ser funcionalmente possível de ser desenvolvida) e viabilidade (a solução se tornará parte de um modelo de negócios sustentável).</w:t>
      </w:r>
    </w:p>
    <w:p w14:paraId="263FFAE2" w14:textId="41B57D9F" w:rsidR="00B65AC7" w:rsidRDefault="00000000">
      <w:pPr>
        <w:rPr>
          <w:sz w:val="24"/>
          <w:szCs w:val="24"/>
        </w:rPr>
      </w:pPr>
      <w:r>
        <w:rPr>
          <w:sz w:val="24"/>
          <w:szCs w:val="24"/>
        </w:rPr>
        <w:t>O Design Thinking é uma abordagem, um modelo de pensamento, para abordar problemas e conduzir projetos, baseado em três pilares: empatia, colaboração e experimentação. Es</w:t>
      </w:r>
      <w:r w:rsidR="000C57AA">
        <w:rPr>
          <w:sz w:val="24"/>
          <w:szCs w:val="24"/>
        </w:rPr>
        <w:t>s</w:t>
      </w:r>
      <w:r>
        <w:rPr>
          <w:sz w:val="24"/>
          <w:szCs w:val="24"/>
        </w:rPr>
        <w:t xml:space="preserve">a abordagem é composta por etapas que estimulam a releitura de um problema complexo, </w:t>
      </w:r>
      <w:r w:rsidR="000C57AA">
        <w:rPr>
          <w:sz w:val="24"/>
          <w:szCs w:val="24"/>
        </w:rPr>
        <w:t>a identificação d</w:t>
      </w:r>
      <w:r>
        <w:rPr>
          <w:sz w:val="24"/>
          <w:szCs w:val="24"/>
        </w:rPr>
        <w:t>as necessidades das pessoas envolvidas em um contexto analisado e a produção criativa e implementação de soluções inovadoras para este problema (PINHEIRO; ALT, 2017).</w:t>
      </w:r>
    </w:p>
    <w:p w14:paraId="7F8864B3" w14:textId="38F833A3" w:rsidR="00B65AC7" w:rsidRDefault="00000000">
      <w:pPr>
        <w:rPr>
          <w:sz w:val="24"/>
          <w:szCs w:val="24"/>
        </w:rPr>
      </w:pPr>
      <w:r>
        <w:rPr>
          <w:sz w:val="24"/>
          <w:szCs w:val="24"/>
        </w:rPr>
        <w:t>A partir da definição prévia da “</w:t>
      </w:r>
      <w:proofErr w:type="gramStart"/>
      <w:r>
        <w:rPr>
          <w:sz w:val="24"/>
          <w:szCs w:val="24"/>
        </w:rPr>
        <w:t>dor”/</w:t>
      </w:r>
      <w:proofErr w:type="gramEnd"/>
      <w:r>
        <w:rPr>
          <w:sz w:val="24"/>
          <w:szCs w:val="24"/>
        </w:rPr>
        <w:t>necessidade a ser trabalhada</w:t>
      </w:r>
      <w:r w:rsidR="006B3AFB">
        <w:rPr>
          <w:sz w:val="24"/>
          <w:szCs w:val="24"/>
        </w:rPr>
        <w:t>,</w:t>
      </w:r>
      <w:r>
        <w:rPr>
          <w:sz w:val="24"/>
          <w:szCs w:val="24"/>
        </w:rPr>
        <w:t xml:space="preserve"> os </w:t>
      </w:r>
      <w:r w:rsidR="009C7B5F">
        <w:rPr>
          <w:sz w:val="24"/>
          <w:szCs w:val="24"/>
        </w:rPr>
        <w:t>estudante</w:t>
      </w:r>
      <w:r>
        <w:rPr>
          <w:sz w:val="24"/>
          <w:szCs w:val="24"/>
        </w:rPr>
        <w:t>s irão iniciar o processo do Design Thinking traduzindo o desafio em uma questão “Como podemos...?” que reflita as restrições envolvidas e os critérios de mensuração do sucesso. Abaixo se encontram alguns exemplos extraídos de Brown (2017, p. 204):</w:t>
      </w:r>
    </w:p>
    <w:p w14:paraId="2E8C1480" w14:textId="77777777" w:rsidR="00B65AC7" w:rsidRDefault="00000000">
      <w:pPr>
        <w:pStyle w:val="PargrafodaLista"/>
        <w:numPr>
          <w:ilvl w:val="0"/>
          <w:numId w:val="8"/>
        </w:numPr>
        <w:tabs>
          <w:tab w:val="left" w:pos="993"/>
        </w:tabs>
        <w:ind w:left="709" w:firstLine="0"/>
        <w:rPr>
          <w:sz w:val="24"/>
          <w:szCs w:val="24"/>
        </w:rPr>
      </w:pPr>
      <w:r>
        <w:rPr>
          <w:sz w:val="24"/>
          <w:szCs w:val="24"/>
        </w:rPr>
        <w:lastRenderedPageBreak/>
        <w:t>“Como podemos capacitar agricultores pobres a aumentar a produtividade de sua terra por meio de produtos e serviços simples de baixo custo?”</w:t>
      </w:r>
    </w:p>
    <w:p w14:paraId="4EFB3483" w14:textId="77777777" w:rsidR="00B65AC7" w:rsidRDefault="00000000">
      <w:pPr>
        <w:pStyle w:val="PargrafodaLista"/>
        <w:numPr>
          <w:ilvl w:val="0"/>
          <w:numId w:val="8"/>
        </w:numPr>
        <w:tabs>
          <w:tab w:val="left" w:pos="993"/>
        </w:tabs>
        <w:ind w:left="709" w:firstLine="0"/>
        <w:rPr>
          <w:sz w:val="24"/>
          <w:szCs w:val="24"/>
        </w:rPr>
      </w:pPr>
      <w:r>
        <w:rPr>
          <w:sz w:val="24"/>
          <w:szCs w:val="24"/>
        </w:rPr>
        <w:t>“Como podemos treinar e apoiar trabalhadores da área da saúde em comunidades rurais?”</w:t>
      </w:r>
    </w:p>
    <w:p w14:paraId="161A6068" w14:textId="77777777" w:rsidR="00B65AC7" w:rsidRDefault="00000000">
      <w:pPr>
        <w:pStyle w:val="PargrafodaLista"/>
        <w:numPr>
          <w:ilvl w:val="0"/>
          <w:numId w:val="8"/>
        </w:numPr>
        <w:tabs>
          <w:tab w:val="left" w:pos="993"/>
        </w:tabs>
        <w:ind w:left="709" w:firstLine="0"/>
        <w:rPr>
          <w:sz w:val="24"/>
          <w:szCs w:val="24"/>
        </w:rPr>
      </w:pPr>
      <w:r>
        <w:rPr>
          <w:sz w:val="24"/>
          <w:szCs w:val="24"/>
        </w:rPr>
        <w:t>“Como garantir que garotas adolescentes se tornem membros capazes e produtivos da comunidade por meio de melhor educação e acesso a serviços?</w:t>
      </w:r>
    </w:p>
    <w:p w14:paraId="0CF12EF4" w14:textId="77777777" w:rsidR="00B65AC7" w:rsidRDefault="00000000">
      <w:pPr>
        <w:rPr>
          <w:sz w:val="24"/>
          <w:szCs w:val="24"/>
        </w:rPr>
      </w:pPr>
      <w:r>
        <w:rPr>
          <w:sz w:val="24"/>
          <w:szCs w:val="24"/>
        </w:rPr>
        <w:t xml:space="preserve">Conforme o autor, a chave é elaborar um </w:t>
      </w:r>
      <w:r w:rsidRPr="000C57AA">
        <w:rPr>
          <w:i/>
          <w:iCs/>
          <w:sz w:val="24"/>
          <w:szCs w:val="24"/>
        </w:rPr>
        <w:t>briefing</w:t>
      </w:r>
      <w:r>
        <w:rPr>
          <w:sz w:val="24"/>
          <w:szCs w:val="24"/>
        </w:rPr>
        <w:t xml:space="preserve"> (através da questão como podemos) que seja flexível o suficiente para liberar a imaginação da equipe e proporcionar, ao mesmo tempo, especificidade o suficiente para fundamentar suas ideias na vida do público-alvo.</w:t>
      </w:r>
    </w:p>
    <w:p w14:paraId="1BA310D2" w14:textId="06E9D268" w:rsidR="00B65AC7" w:rsidRDefault="00000000">
      <w:pPr>
        <w:rPr>
          <w:sz w:val="24"/>
          <w:szCs w:val="24"/>
        </w:rPr>
      </w:pPr>
      <w:r>
        <w:rPr>
          <w:sz w:val="24"/>
          <w:szCs w:val="24"/>
        </w:rPr>
        <w:t xml:space="preserve">Todo o processo que se segue será </w:t>
      </w:r>
      <w:r w:rsidR="006B3AFB">
        <w:rPr>
          <w:sz w:val="24"/>
          <w:szCs w:val="24"/>
        </w:rPr>
        <w:t xml:space="preserve">constituído de alternância entre momentos de pensamento divergente, em que os </w:t>
      </w:r>
      <w:r w:rsidR="009C7B5F">
        <w:rPr>
          <w:sz w:val="24"/>
          <w:szCs w:val="24"/>
        </w:rPr>
        <w:t>estudante</w:t>
      </w:r>
      <w:r w:rsidR="006B3AFB">
        <w:rPr>
          <w:sz w:val="24"/>
          <w:szCs w:val="24"/>
        </w:rPr>
        <w:t>s multiplicarão as opções para criar escolhas, e o pensamento convergente, em que</w:t>
      </w:r>
      <w:r>
        <w:rPr>
          <w:sz w:val="24"/>
          <w:szCs w:val="24"/>
        </w:rPr>
        <w:t xml:space="preserve"> se decide entre as alternativas existentes. No Design Thinking tem-se dois processos de divergência e convergência </w:t>
      </w:r>
      <w:r w:rsidR="006B3AFB">
        <w:rPr>
          <w:sz w:val="24"/>
          <w:szCs w:val="24"/>
        </w:rPr>
        <w:t>chamados</w:t>
      </w:r>
      <w:r>
        <w:rPr>
          <w:sz w:val="24"/>
          <w:szCs w:val="24"/>
        </w:rPr>
        <w:t xml:space="preserve"> de “Duplo Diamante”, sendo o primeiro momento divergente-convergente voltado para imersão e compreensão do problema e o segundo para ideação, construção e teste de soluções para o problema.</w:t>
      </w:r>
    </w:p>
    <w:p w14:paraId="59C91B62" w14:textId="77777777" w:rsidR="00B65AC7" w:rsidRDefault="00000000">
      <w:pPr>
        <w:rPr>
          <w:sz w:val="24"/>
          <w:szCs w:val="24"/>
        </w:rPr>
      </w:pPr>
      <w:r>
        <w:rPr>
          <w:sz w:val="24"/>
          <w:szCs w:val="24"/>
        </w:rPr>
        <w:t xml:space="preserve">Diferentes autores desdobram este duplo diamante em diferentes fases: inspiração, ideação e implementação (IDEO); descobrir, definir, desenvolver e entregar (Design </w:t>
      </w:r>
      <w:proofErr w:type="spellStart"/>
      <w:r>
        <w:rPr>
          <w:sz w:val="24"/>
          <w:szCs w:val="24"/>
        </w:rPr>
        <w:t>Council</w:t>
      </w:r>
      <w:proofErr w:type="spellEnd"/>
      <w:r>
        <w:rPr>
          <w:sz w:val="24"/>
          <w:szCs w:val="24"/>
        </w:rPr>
        <w:t>); empatia, definição, ideação, prototipagem e teste (</w:t>
      </w:r>
      <w:proofErr w:type="spellStart"/>
      <w:proofErr w:type="gramStart"/>
      <w:r>
        <w:rPr>
          <w:sz w:val="24"/>
          <w:szCs w:val="24"/>
        </w:rPr>
        <w:t>D.school</w:t>
      </w:r>
      <w:proofErr w:type="spellEnd"/>
      <w:proofErr w:type="gramEnd"/>
      <w:r>
        <w:rPr>
          <w:sz w:val="24"/>
          <w:szCs w:val="24"/>
        </w:rPr>
        <w:t>, o Instituto de Design de Stanford)</w:t>
      </w:r>
    </w:p>
    <w:p w14:paraId="132C694D" w14:textId="55950294" w:rsidR="00B65AC7" w:rsidRDefault="00000000">
      <w:pPr>
        <w:rPr>
          <w:sz w:val="24"/>
          <w:szCs w:val="24"/>
        </w:rPr>
      </w:pPr>
      <w:r>
        <w:rPr>
          <w:sz w:val="24"/>
          <w:szCs w:val="24"/>
        </w:rPr>
        <w:t>Em seus projetos</w:t>
      </w:r>
      <w:r w:rsidR="006B3AFB">
        <w:rPr>
          <w:sz w:val="24"/>
          <w:szCs w:val="24"/>
        </w:rPr>
        <w:t>,</w:t>
      </w:r>
      <w:r>
        <w:rPr>
          <w:sz w:val="24"/>
          <w:szCs w:val="24"/>
        </w:rPr>
        <w:t xml:space="preserve"> os </w:t>
      </w:r>
      <w:r w:rsidR="009C7B5F">
        <w:rPr>
          <w:sz w:val="24"/>
          <w:szCs w:val="24"/>
        </w:rPr>
        <w:t>estudante</w:t>
      </w:r>
      <w:r>
        <w:rPr>
          <w:sz w:val="24"/>
          <w:szCs w:val="24"/>
        </w:rPr>
        <w:t xml:space="preserve">s adotarão, preferencialmente, as 5 etapas definidas pelo </w:t>
      </w:r>
      <w:proofErr w:type="spellStart"/>
      <w:proofErr w:type="gramStart"/>
      <w:r>
        <w:rPr>
          <w:sz w:val="24"/>
          <w:szCs w:val="24"/>
        </w:rPr>
        <w:t>D.School</w:t>
      </w:r>
      <w:proofErr w:type="spellEnd"/>
      <w:proofErr w:type="gramEnd"/>
      <w:r>
        <w:rPr>
          <w:sz w:val="24"/>
          <w:szCs w:val="24"/>
        </w:rPr>
        <w:t xml:space="preserve">. Ao longo destas etapas, conforme as particularidades do projeto e </w:t>
      </w:r>
      <w:r w:rsidR="006B3AFB">
        <w:rPr>
          <w:sz w:val="24"/>
          <w:szCs w:val="24"/>
        </w:rPr>
        <w:t xml:space="preserve">da </w:t>
      </w:r>
      <w:r>
        <w:rPr>
          <w:sz w:val="24"/>
          <w:szCs w:val="24"/>
        </w:rPr>
        <w:t xml:space="preserve">dinâmica de sua evolução, os </w:t>
      </w:r>
      <w:r w:rsidR="009C7B5F">
        <w:rPr>
          <w:sz w:val="24"/>
          <w:szCs w:val="24"/>
        </w:rPr>
        <w:t>estudante</w:t>
      </w:r>
      <w:r>
        <w:rPr>
          <w:sz w:val="24"/>
          <w:szCs w:val="24"/>
        </w:rPr>
        <w:t xml:space="preserve">s lançarão mão de diferentes ferramentas, processos e técnicas relacionadas às abordagens ágeis e de gestão em inovação. Dentre as diferentes ferramentas, sem a intenção de restringir e esgotar todas as possibilidades, pode-se citar: </w:t>
      </w:r>
      <w:r w:rsidRPr="000C57AA">
        <w:rPr>
          <w:i/>
          <w:iCs/>
          <w:sz w:val="24"/>
          <w:szCs w:val="24"/>
        </w:rPr>
        <w:t>Brainstorming</w:t>
      </w:r>
      <w:r>
        <w:rPr>
          <w:sz w:val="24"/>
          <w:szCs w:val="24"/>
        </w:rPr>
        <w:t xml:space="preserve">; Mapa de Atores; </w:t>
      </w:r>
      <w:r w:rsidRPr="000C57AA">
        <w:rPr>
          <w:i/>
          <w:iCs/>
          <w:sz w:val="24"/>
          <w:szCs w:val="24"/>
        </w:rPr>
        <w:t xml:space="preserve">Desk </w:t>
      </w:r>
      <w:proofErr w:type="spellStart"/>
      <w:r w:rsidRPr="000C57AA">
        <w:rPr>
          <w:i/>
          <w:iCs/>
          <w:sz w:val="24"/>
          <w:szCs w:val="24"/>
        </w:rPr>
        <w:t>Research</w:t>
      </w:r>
      <w:proofErr w:type="spellEnd"/>
      <w:r>
        <w:rPr>
          <w:sz w:val="24"/>
          <w:szCs w:val="24"/>
        </w:rPr>
        <w:t xml:space="preserve">; Jornada do Usuário; Sombra; Entrevista em Profundidade; Matriz Certezas, Suposições e Duvidas; Mapa da Empatia; </w:t>
      </w:r>
      <w:r w:rsidRPr="000C57AA">
        <w:rPr>
          <w:i/>
          <w:iCs/>
          <w:sz w:val="24"/>
          <w:szCs w:val="24"/>
        </w:rPr>
        <w:t>Personas</w:t>
      </w:r>
      <w:r>
        <w:rPr>
          <w:sz w:val="24"/>
          <w:szCs w:val="24"/>
        </w:rPr>
        <w:t xml:space="preserve">; Diagrama de Afinidades; Votação Estruturada; </w:t>
      </w:r>
      <w:proofErr w:type="spellStart"/>
      <w:r w:rsidRPr="000C57AA">
        <w:rPr>
          <w:i/>
          <w:iCs/>
          <w:sz w:val="24"/>
          <w:szCs w:val="24"/>
        </w:rPr>
        <w:t>Storyboard</w:t>
      </w:r>
      <w:proofErr w:type="spellEnd"/>
      <w:r>
        <w:rPr>
          <w:sz w:val="24"/>
          <w:szCs w:val="24"/>
        </w:rPr>
        <w:t xml:space="preserve">; Prototipagem em Geral; Matriz de Feedback; </w:t>
      </w:r>
      <w:r w:rsidRPr="000C57AA">
        <w:rPr>
          <w:i/>
          <w:iCs/>
          <w:sz w:val="24"/>
          <w:szCs w:val="24"/>
        </w:rPr>
        <w:t>Design</w:t>
      </w:r>
      <w:r>
        <w:rPr>
          <w:sz w:val="24"/>
          <w:szCs w:val="24"/>
        </w:rPr>
        <w:t xml:space="preserve"> da Proposta de Valor; Canvas do Modelo de Negócios, dentre outras.</w:t>
      </w:r>
    </w:p>
    <w:p w14:paraId="29D07BA0" w14:textId="5FD86104" w:rsidR="00B65AC7" w:rsidRDefault="00000000">
      <w:pPr>
        <w:rPr>
          <w:sz w:val="24"/>
          <w:szCs w:val="24"/>
        </w:rPr>
      </w:pPr>
      <w:r>
        <w:rPr>
          <w:sz w:val="24"/>
          <w:szCs w:val="24"/>
        </w:rPr>
        <w:t xml:space="preserve">As ferramentas Matriz Certezas, Suposições e Dúvidas; </w:t>
      </w:r>
      <w:r w:rsidRPr="000C57AA">
        <w:rPr>
          <w:i/>
          <w:iCs/>
          <w:sz w:val="24"/>
          <w:szCs w:val="24"/>
        </w:rPr>
        <w:t>Persona</w:t>
      </w:r>
      <w:r>
        <w:rPr>
          <w:sz w:val="24"/>
          <w:szCs w:val="24"/>
        </w:rPr>
        <w:t xml:space="preserve">; Mapa da Empatia; Design da Proposta de Valor; Protótipo; Matriz de </w:t>
      </w:r>
      <w:r w:rsidRPr="000C57AA">
        <w:rPr>
          <w:i/>
          <w:iCs/>
          <w:sz w:val="24"/>
          <w:szCs w:val="24"/>
        </w:rPr>
        <w:t xml:space="preserve">Feedback </w:t>
      </w:r>
      <w:r>
        <w:rPr>
          <w:sz w:val="24"/>
          <w:szCs w:val="24"/>
        </w:rPr>
        <w:t xml:space="preserve">e Canvas do Modelo de Negócios </w:t>
      </w:r>
      <w:r>
        <w:rPr>
          <w:sz w:val="24"/>
          <w:szCs w:val="24"/>
        </w:rPr>
        <w:lastRenderedPageBreak/>
        <w:t xml:space="preserve">serão de uso compulsório e deverão estar inseridas no relatório que os </w:t>
      </w:r>
      <w:r w:rsidR="009C7B5F">
        <w:rPr>
          <w:sz w:val="24"/>
          <w:szCs w:val="24"/>
        </w:rPr>
        <w:t>estudante</w:t>
      </w:r>
      <w:r>
        <w:rPr>
          <w:sz w:val="24"/>
          <w:szCs w:val="24"/>
        </w:rPr>
        <w:t>s irão apresentar ao final da disciplina.</w:t>
      </w:r>
    </w:p>
    <w:p w14:paraId="3E237BFF" w14:textId="77777777" w:rsidR="00B65AC7" w:rsidRDefault="00000000">
      <w:pPr>
        <w:rPr>
          <w:sz w:val="24"/>
          <w:szCs w:val="24"/>
        </w:rPr>
      </w:pPr>
      <w:r>
        <w:rPr>
          <w:sz w:val="24"/>
          <w:szCs w:val="24"/>
        </w:rPr>
        <w:t>Até o final da disciplina Projeto Integrado II - Ferramentas e Processos de Inovação em Agronegócios os acadêmicos deverão ter concluído o processo de imersão/empatia, ter (</w:t>
      </w:r>
      <w:proofErr w:type="spellStart"/>
      <w:r>
        <w:rPr>
          <w:sz w:val="24"/>
          <w:szCs w:val="24"/>
        </w:rPr>
        <w:t>re</w:t>
      </w:r>
      <w:proofErr w:type="spellEnd"/>
      <w:r>
        <w:rPr>
          <w:sz w:val="24"/>
          <w:szCs w:val="24"/>
        </w:rPr>
        <w:t>)definido uma abordagem para trabalhar a “</w:t>
      </w:r>
      <w:proofErr w:type="gramStart"/>
      <w:r>
        <w:rPr>
          <w:sz w:val="24"/>
          <w:szCs w:val="24"/>
        </w:rPr>
        <w:t>dor”/</w:t>
      </w:r>
      <w:proofErr w:type="gramEnd"/>
      <w:r>
        <w:rPr>
          <w:sz w:val="24"/>
          <w:szCs w:val="24"/>
        </w:rPr>
        <w:t xml:space="preserve">problema, ter ideado, prototipado e testado </w:t>
      </w:r>
      <w:r>
        <w:rPr>
          <w:i/>
          <w:iCs/>
          <w:sz w:val="24"/>
          <w:szCs w:val="24"/>
        </w:rPr>
        <w:t>in loco</w:t>
      </w:r>
      <w:r>
        <w:rPr>
          <w:sz w:val="24"/>
          <w:szCs w:val="24"/>
        </w:rPr>
        <w:t xml:space="preserve"> uma ou mais ideias de solução para a “</w:t>
      </w:r>
      <w:proofErr w:type="gramStart"/>
      <w:r>
        <w:rPr>
          <w:sz w:val="24"/>
          <w:szCs w:val="24"/>
        </w:rPr>
        <w:t>dor”/</w:t>
      </w:r>
      <w:proofErr w:type="gramEnd"/>
      <w:r>
        <w:rPr>
          <w:sz w:val="24"/>
          <w:szCs w:val="24"/>
        </w:rPr>
        <w:t>problema e estruturado um modelo de negócios a partir da oportunidade identificada.</w:t>
      </w:r>
    </w:p>
    <w:p w14:paraId="7258BB6D" w14:textId="6B46EB6F" w:rsidR="00B65AC7" w:rsidRDefault="00000000">
      <w:pPr>
        <w:rPr>
          <w:sz w:val="24"/>
          <w:szCs w:val="24"/>
        </w:rPr>
      </w:pPr>
      <w:r>
        <w:rPr>
          <w:sz w:val="24"/>
          <w:szCs w:val="24"/>
        </w:rPr>
        <w:t>O Curso produzirá um documento intitulado “Normas e Procedimentos do Projeto de Empreendedorismo e Inovação em Agronegócios do Curso Superior de Tecnologia em Processos Gerenciais”</w:t>
      </w:r>
      <w:r w:rsidR="006B3AFB">
        <w:rPr>
          <w:sz w:val="24"/>
          <w:szCs w:val="24"/>
        </w:rPr>
        <w:t>,</w:t>
      </w:r>
      <w:r>
        <w:rPr>
          <w:sz w:val="24"/>
          <w:szCs w:val="24"/>
        </w:rPr>
        <w:t xml:space="preserve"> </w:t>
      </w:r>
      <w:r w:rsidR="000C57AA">
        <w:rPr>
          <w:sz w:val="24"/>
          <w:szCs w:val="24"/>
        </w:rPr>
        <w:t>no qual</w:t>
      </w:r>
      <w:r>
        <w:rPr>
          <w:sz w:val="24"/>
          <w:szCs w:val="24"/>
        </w:rPr>
        <w:t xml:space="preserve"> os processos e etapas apresentados aqui serão melhor detalhados e normatizados. Nele estarão contidos também modelos de relatórios, ferramentas e demais documentos relacionados ao desenvolvimento do projeto ao longo das três disciplinas.</w:t>
      </w:r>
    </w:p>
    <w:p w14:paraId="511B43FA" w14:textId="77777777" w:rsidR="00B65AC7" w:rsidRDefault="00B65AC7">
      <w:pPr>
        <w:rPr>
          <w:sz w:val="24"/>
          <w:szCs w:val="24"/>
        </w:rPr>
      </w:pPr>
    </w:p>
    <w:p w14:paraId="1E0B9F92"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Projeto Integrado III - Desenvolvimento de Soluções Inovadoras em Agronegócios</w:t>
      </w:r>
    </w:p>
    <w:p w14:paraId="3EF55E09" w14:textId="77777777" w:rsidR="00B65AC7" w:rsidRDefault="00B65AC7">
      <w:pPr>
        <w:rPr>
          <w:sz w:val="24"/>
          <w:szCs w:val="24"/>
        </w:rPr>
      </w:pPr>
    </w:p>
    <w:p w14:paraId="6625495F" w14:textId="555B4A13" w:rsidR="00B65AC7" w:rsidRDefault="00000000">
      <w:pPr>
        <w:rPr>
          <w:sz w:val="24"/>
          <w:szCs w:val="24"/>
        </w:rPr>
      </w:pPr>
      <w:r>
        <w:rPr>
          <w:sz w:val="24"/>
          <w:szCs w:val="24"/>
        </w:rPr>
        <w:t>Ao final da disciplina Projeto Integrado II - Ferramentas e Processos de Inovação em Agronegócios</w:t>
      </w:r>
      <w:r w:rsidR="006B3AFB">
        <w:rPr>
          <w:sz w:val="24"/>
          <w:szCs w:val="24"/>
        </w:rPr>
        <w:t>, os acadêmicos terão como produto final uma ou mais ideias de solução inovadora para a “</w:t>
      </w:r>
      <w:proofErr w:type="gramStart"/>
      <w:r w:rsidR="006B3AFB">
        <w:rPr>
          <w:sz w:val="24"/>
          <w:szCs w:val="24"/>
        </w:rPr>
        <w:t>dor”/</w:t>
      </w:r>
      <w:proofErr w:type="gramEnd"/>
      <w:r w:rsidR="006B3AFB">
        <w:rPr>
          <w:sz w:val="24"/>
          <w:szCs w:val="24"/>
        </w:rPr>
        <w:t>necessidade trabalhada e que já foram prototipadas e testadas junto ao público-alvo</w:t>
      </w:r>
      <w:r>
        <w:rPr>
          <w:sz w:val="24"/>
          <w:szCs w:val="24"/>
        </w:rPr>
        <w:t xml:space="preserve"> e estruturadas em um Canvas de modelo de negócios. Neste momento, tomando como referência a Figura 4, o projeto encontra-se no estágio de validação da(s) solução(</w:t>
      </w:r>
      <w:proofErr w:type="spellStart"/>
      <w:r>
        <w:rPr>
          <w:sz w:val="24"/>
          <w:szCs w:val="24"/>
        </w:rPr>
        <w:t>ões</w:t>
      </w:r>
      <w:proofErr w:type="spellEnd"/>
      <w:r>
        <w:rPr>
          <w:sz w:val="24"/>
          <w:szCs w:val="24"/>
        </w:rPr>
        <w:t>) concebidas e do modelo de negócios projetado para o lançamento da(s) mesma(s) no mercado. Este é o escopo da disciplina Projeto Integrado III - Desenvolvimento de Soluções Inovadoras em Agronegócios.</w:t>
      </w:r>
    </w:p>
    <w:p w14:paraId="3F7CB401" w14:textId="407DFB87" w:rsidR="00B65AC7" w:rsidRDefault="00000000">
      <w:pPr>
        <w:rPr>
          <w:sz w:val="24"/>
          <w:szCs w:val="24"/>
        </w:rPr>
      </w:pPr>
      <w:r>
        <w:rPr>
          <w:sz w:val="24"/>
          <w:szCs w:val="24"/>
        </w:rPr>
        <w:t>Para executar este processo de validação da(s) proposta(s) construídas anteriormente</w:t>
      </w:r>
      <w:r w:rsidR="006B3AFB">
        <w:rPr>
          <w:sz w:val="24"/>
          <w:szCs w:val="24"/>
        </w:rPr>
        <w:t>,</w:t>
      </w:r>
      <w:r>
        <w:rPr>
          <w:sz w:val="24"/>
          <w:szCs w:val="24"/>
        </w:rPr>
        <w:t xml:space="preserve"> os acadêmicos lançarão mão dos princípios, processos e estratégias da </w:t>
      </w:r>
      <w:r w:rsidR="00C97DF3" w:rsidRPr="00C97DF3">
        <w:rPr>
          <w:i/>
          <w:sz w:val="24"/>
          <w:szCs w:val="24"/>
        </w:rPr>
        <w:t>Lean</w:t>
      </w:r>
      <w:r>
        <w:rPr>
          <w:sz w:val="24"/>
          <w:szCs w:val="24"/>
        </w:rPr>
        <w:t xml:space="preserve"> </w:t>
      </w:r>
      <w:r w:rsidR="00C97DF3" w:rsidRPr="00C97DF3">
        <w:rPr>
          <w:i/>
          <w:sz w:val="24"/>
          <w:szCs w:val="24"/>
        </w:rPr>
        <w:t>Startup</w:t>
      </w:r>
      <w:r>
        <w:rPr>
          <w:sz w:val="24"/>
          <w:szCs w:val="24"/>
        </w:rPr>
        <w:t xml:space="preserve"> (</w:t>
      </w:r>
      <w:r w:rsidR="00C97DF3" w:rsidRPr="00C97DF3">
        <w:rPr>
          <w:i/>
          <w:sz w:val="24"/>
          <w:szCs w:val="24"/>
        </w:rPr>
        <w:t>Startup</w:t>
      </w:r>
      <w:r>
        <w:rPr>
          <w:sz w:val="24"/>
          <w:szCs w:val="24"/>
        </w:rPr>
        <w:t xml:space="preserve"> Enxuta) de Eric Ries, não excluindo as possibilidades de adoção em conjunto com outras abordagens e ferramentas aderentes aos processos de inovação. Conforme Ries (2012)</w:t>
      </w:r>
      <w:r w:rsidR="006B3AFB">
        <w:rPr>
          <w:sz w:val="24"/>
          <w:szCs w:val="24"/>
        </w:rPr>
        <w:t xml:space="preserve">, a </w:t>
      </w:r>
      <w:r w:rsidR="00C97DF3" w:rsidRPr="00C97DF3">
        <w:rPr>
          <w:i/>
          <w:sz w:val="24"/>
          <w:szCs w:val="24"/>
        </w:rPr>
        <w:t>Lean</w:t>
      </w:r>
      <w:r w:rsidR="006B3AFB">
        <w:rPr>
          <w:sz w:val="24"/>
          <w:szCs w:val="24"/>
        </w:rPr>
        <w:t xml:space="preserve"> </w:t>
      </w:r>
      <w:r w:rsidR="00C97DF3" w:rsidRPr="00C97DF3">
        <w:rPr>
          <w:i/>
          <w:sz w:val="24"/>
          <w:szCs w:val="24"/>
        </w:rPr>
        <w:t>Startup</w:t>
      </w:r>
      <w:r w:rsidR="006B3AFB">
        <w:rPr>
          <w:sz w:val="24"/>
          <w:szCs w:val="24"/>
        </w:rPr>
        <w:t xml:space="preserve"> é uma abordagem para a criação da inovação contínua desenvolvida sob diversas teorias da administração e do desenvolvimento de produtos,</w:t>
      </w:r>
      <w:r>
        <w:rPr>
          <w:sz w:val="24"/>
          <w:szCs w:val="24"/>
        </w:rPr>
        <w:t xml:space="preserve"> como a Manufatura Enxuta, o Design Thinking, o Desenvolvimento de Clientes (</w:t>
      </w:r>
      <w:proofErr w:type="spellStart"/>
      <w:r>
        <w:rPr>
          <w:sz w:val="24"/>
          <w:szCs w:val="24"/>
        </w:rPr>
        <w:t>Customer</w:t>
      </w:r>
      <w:proofErr w:type="spellEnd"/>
      <w:r>
        <w:rPr>
          <w:sz w:val="24"/>
          <w:szCs w:val="24"/>
        </w:rPr>
        <w:t xml:space="preserve"> </w:t>
      </w:r>
      <w:proofErr w:type="spellStart"/>
      <w:r>
        <w:rPr>
          <w:sz w:val="24"/>
          <w:szCs w:val="24"/>
        </w:rPr>
        <w:t>Development</w:t>
      </w:r>
      <w:proofErr w:type="spellEnd"/>
      <w:r>
        <w:rPr>
          <w:sz w:val="24"/>
          <w:szCs w:val="24"/>
        </w:rPr>
        <w:t xml:space="preserve">) e o Desenvolvimento Ágil. </w:t>
      </w:r>
    </w:p>
    <w:p w14:paraId="2E1252D2" w14:textId="7BDEC0AF" w:rsidR="00B65AC7" w:rsidRDefault="00000000">
      <w:pPr>
        <w:rPr>
          <w:sz w:val="24"/>
          <w:szCs w:val="24"/>
        </w:rPr>
      </w:pPr>
      <w:r>
        <w:rPr>
          <w:sz w:val="24"/>
          <w:szCs w:val="24"/>
        </w:rPr>
        <w:lastRenderedPageBreak/>
        <w:t xml:space="preserve">É uma abordagem que contribui para que as </w:t>
      </w:r>
      <w:r w:rsidR="0006140F">
        <w:rPr>
          <w:i/>
          <w:sz w:val="24"/>
          <w:szCs w:val="24"/>
        </w:rPr>
        <w:t>startups</w:t>
      </w:r>
      <w:r>
        <w:rPr>
          <w:sz w:val="24"/>
          <w:szCs w:val="24"/>
        </w:rPr>
        <w:t xml:space="preserve"> alcancem um modelo de negócios sustentável. Uma </w:t>
      </w:r>
      <w:r w:rsidR="0006140F">
        <w:rPr>
          <w:i/>
          <w:sz w:val="24"/>
          <w:szCs w:val="24"/>
        </w:rPr>
        <w:t>startup</w:t>
      </w:r>
      <w:r>
        <w:rPr>
          <w:sz w:val="24"/>
          <w:szCs w:val="24"/>
        </w:rPr>
        <w:t xml:space="preserve"> é uma instituição humana projetada para criar novos produtos e serviços sob condições de extrema incerteza. Para alcançar este modelo de negócio sustentável</w:t>
      </w:r>
      <w:r w:rsidR="006B3AFB">
        <w:rPr>
          <w:sz w:val="24"/>
          <w:szCs w:val="24"/>
        </w:rPr>
        <w:t>,</w:t>
      </w:r>
      <w:r>
        <w:rPr>
          <w:sz w:val="24"/>
          <w:szCs w:val="24"/>
        </w:rPr>
        <w:t xml:space="preserve"> a </w:t>
      </w:r>
      <w:r w:rsidR="00C97DF3" w:rsidRPr="00C97DF3">
        <w:rPr>
          <w:i/>
          <w:sz w:val="24"/>
          <w:szCs w:val="24"/>
        </w:rPr>
        <w:t>Startup</w:t>
      </w:r>
      <w:r>
        <w:rPr>
          <w:sz w:val="24"/>
          <w:szCs w:val="24"/>
        </w:rPr>
        <w:t xml:space="preserve"> precisa, a todo momento, produzir aprendizagem validada cientificamente por meio de experimentos frequentes</w:t>
      </w:r>
      <w:r w:rsidR="003E731E">
        <w:rPr>
          <w:sz w:val="24"/>
          <w:szCs w:val="24"/>
        </w:rPr>
        <w:t>,</w:t>
      </w:r>
      <w:r>
        <w:rPr>
          <w:sz w:val="24"/>
          <w:szCs w:val="24"/>
        </w:rPr>
        <w:t xml:space="preserve"> que permitem aos empreendedores testarem os elementos da sua visão. A produção desta aprendizagem validada se dá por meio do ciclo de feedback Construir-Medir-Aprender</w:t>
      </w:r>
      <w:r w:rsidR="006B3AFB">
        <w:rPr>
          <w:sz w:val="24"/>
          <w:szCs w:val="24"/>
        </w:rPr>
        <w:t>, em que</w:t>
      </w:r>
      <w:r>
        <w:rPr>
          <w:sz w:val="24"/>
          <w:szCs w:val="24"/>
        </w:rPr>
        <w:t xml:space="preserve"> a </w:t>
      </w:r>
      <w:r w:rsidR="00C97DF3" w:rsidRPr="00C97DF3">
        <w:rPr>
          <w:i/>
          <w:sz w:val="24"/>
          <w:szCs w:val="24"/>
        </w:rPr>
        <w:t>Startup</w:t>
      </w:r>
      <w:r>
        <w:rPr>
          <w:sz w:val="24"/>
          <w:szCs w:val="24"/>
        </w:rPr>
        <w:t xml:space="preserve"> transforma suas ideias em produtos, mede a reação dos clientes e, então, analisa se deve perseverar ou pivotar. Todos os processos de uma </w:t>
      </w:r>
      <w:r w:rsidR="0006140F">
        <w:rPr>
          <w:i/>
          <w:sz w:val="24"/>
          <w:szCs w:val="24"/>
        </w:rPr>
        <w:t>startup</w:t>
      </w:r>
      <w:r w:rsidR="006B3AFB">
        <w:rPr>
          <w:sz w:val="24"/>
          <w:szCs w:val="24"/>
        </w:rPr>
        <w:t xml:space="preserve"> que busca ser bem-sucedida</w:t>
      </w:r>
      <w:r>
        <w:rPr>
          <w:sz w:val="24"/>
          <w:szCs w:val="24"/>
        </w:rPr>
        <w:t xml:space="preserve"> devem ser voltados para acelerar este ciclo de feedback (Ries, 2012).</w:t>
      </w:r>
    </w:p>
    <w:p w14:paraId="10000E92" w14:textId="521FEA48" w:rsidR="00B65AC7" w:rsidRDefault="00000000">
      <w:pPr>
        <w:rPr>
          <w:sz w:val="24"/>
          <w:szCs w:val="24"/>
        </w:rPr>
      </w:pPr>
      <w:r>
        <w:rPr>
          <w:sz w:val="24"/>
          <w:szCs w:val="24"/>
        </w:rPr>
        <w:t xml:space="preserve">Os </w:t>
      </w:r>
      <w:r w:rsidR="009C7B5F">
        <w:rPr>
          <w:sz w:val="24"/>
          <w:szCs w:val="24"/>
        </w:rPr>
        <w:t>estudante</w:t>
      </w:r>
      <w:r>
        <w:rPr>
          <w:sz w:val="24"/>
          <w:szCs w:val="24"/>
        </w:rPr>
        <w:t>s buscarão obter aprendizagem validada a respeito das ideias levantadas e prototipadas na disciplina anterior</w:t>
      </w:r>
      <w:r w:rsidR="006B3AFB">
        <w:rPr>
          <w:sz w:val="24"/>
          <w:szCs w:val="24"/>
        </w:rPr>
        <w:t>,</w:t>
      </w:r>
      <w:r>
        <w:rPr>
          <w:sz w:val="24"/>
          <w:szCs w:val="24"/>
        </w:rPr>
        <w:t xml:space="preserve"> rodando o ciclo de feedback da </w:t>
      </w:r>
      <w:r w:rsidR="00C97DF3" w:rsidRPr="00C97DF3">
        <w:rPr>
          <w:i/>
          <w:sz w:val="24"/>
          <w:szCs w:val="24"/>
        </w:rPr>
        <w:t>Startup</w:t>
      </w:r>
      <w:r>
        <w:rPr>
          <w:sz w:val="24"/>
          <w:szCs w:val="24"/>
        </w:rPr>
        <w:t xml:space="preserve"> Enxuta descrito na Figura 5. Quanto menor o tempo gasto para rodar o ciclo e quanto mais interações do ciclo eles conseguirem rodar ao longo da disciplina</w:t>
      </w:r>
      <w:r w:rsidR="006B3AFB">
        <w:rPr>
          <w:sz w:val="24"/>
          <w:szCs w:val="24"/>
        </w:rPr>
        <w:t>,</w:t>
      </w:r>
      <w:r>
        <w:rPr>
          <w:sz w:val="24"/>
          <w:szCs w:val="24"/>
        </w:rPr>
        <w:t xml:space="preserve"> mais aprendizagem validada eles obterão a respeito de onde investir suas energias, resultando em economia de tempo e dinheiro.</w:t>
      </w:r>
    </w:p>
    <w:p w14:paraId="6D3BA711" w14:textId="5CE33E0E" w:rsidR="00B65AC7" w:rsidRDefault="00000000">
      <w:pPr>
        <w:rPr>
          <w:sz w:val="24"/>
          <w:szCs w:val="24"/>
        </w:rPr>
      </w:pPr>
      <w:r>
        <w:rPr>
          <w:sz w:val="24"/>
          <w:szCs w:val="24"/>
        </w:rPr>
        <w:t xml:space="preserve">Ainda que as propostas de solução tenham sido prototipadas e testadas preliminarmente, os </w:t>
      </w:r>
      <w:r w:rsidR="009C7B5F">
        <w:rPr>
          <w:sz w:val="24"/>
          <w:szCs w:val="24"/>
        </w:rPr>
        <w:t>estudante</w:t>
      </w:r>
      <w:r>
        <w:rPr>
          <w:sz w:val="24"/>
          <w:szCs w:val="24"/>
        </w:rPr>
        <w:t xml:space="preserve">s precisarão testar mais a fundo se elas realmente são capazes de atender a uma necessidade real e se é possível desenvolver um negócio sustentável a partir das mesmas. Até que estas questões sejam verificadas e obtenham aprendizagem validada sobre elas, tudo o que os </w:t>
      </w:r>
      <w:r w:rsidR="009C7B5F">
        <w:rPr>
          <w:sz w:val="24"/>
          <w:szCs w:val="24"/>
        </w:rPr>
        <w:t>estudante</w:t>
      </w:r>
      <w:r>
        <w:rPr>
          <w:sz w:val="24"/>
          <w:szCs w:val="24"/>
        </w:rPr>
        <w:t xml:space="preserve">s </w:t>
      </w:r>
      <w:r w:rsidR="006B3AFB">
        <w:rPr>
          <w:sz w:val="24"/>
          <w:szCs w:val="24"/>
        </w:rPr>
        <w:t>têm</w:t>
      </w:r>
      <w:r>
        <w:rPr>
          <w:sz w:val="24"/>
          <w:szCs w:val="24"/>
        </w:rPr>
        <w:t xml:space="preserve"> em mãos são incertezas, hipóteses que precisarão ser testadas por meio do Ciclo de Feedback. As principais hipóteses que deverão ser testadas são aquelas </w:t>
      </w:r>
      <w:r w:rsidR="006B3AFB">
        <w:rPr>
          <w:sz w:val="24"/>
          <w:szCs w:val="24"/>
        </w:rPr>
        <w:t>relacionadas</w:t>
      </w:r>
      <w:r>
        <w:rPr>
          <w:sz w:val="24"/>
          <w:szCs w:val="24"/>
        </w:rPr>
        <w:t xml:space="preserve"> ao valor, se o produto ou serviço fornece valor aos clientes, e as relacionadas ao crescimento, como os novos clientes descobrirão o produto ou serviço.</w:t>
      </w:r>
    </w:p>
    <w:p w14:paraId="24852193" w14:textId="5BFA9D5C" w:rsidR="00B65AC7" w:rsidRDefault="00000000">
      <w:pPr>
        <w:rPr>
          <w:sz w:val="24"/>
          <w:szCs w:val="24"/>
        </w:rPr>
      </w:pPr>
      <w:r>
        <w:rPr>
          <w:sz w:val="24"/>
          <w:szCs w:val="24"/>
        </w:rPr>
        <w:t>Para avaliar a solução da forma mais realista possível</w:t>
      </w:r>
      <w:r w:rsidR="006B3AFB">
        <w:rPr>
          <w:sz w:val="24"/>
          <w:szCs w:val="24"/>
        </w:rPr>
        <w:t>,</w:t>
      </w:r>
      <w:r>
        <w:rPr>
          <w:sz w:val="24"/>
          <w:szCs w:val="24"/>
        </w:rPr>
        <w:t xml:space="preserve"> as hipóteses serão convertidas em métricas acionáveis, que servirão para a contabilidade do negócio. Estas métricas permitirão aos </w:t>
      </w:r>
      <w:r w:rsidR="009C7B5F">
        <w:rPr>
          <w:sz w:val="24"/>
          <w:szCs w:val="24"/>
        </w:rPr>
        <w:t>estudante</w:t>
      </w:r>
      <w:r>
        <w:rPr>
          <w:sz w:val="24"/>
          <w:szCs w:val="24"/>
        </w:rPr>
        <w:t xml:space="preserve">s, depois de rodado o ciclo de feedback, mensurar quais das iniciativas realizadas estão contribuindo efetivamente para melhorar os impulsionadores de crescimento do modelo de negócio projetado (taxa de conversão de novos clientes, tempo médio de utilização, percentual de clientes ativos, </w:t>
      </w:r>
      <w:r w:rsidR="006B3AFB">
        <w:rPr>
          <w:sz w:val="24"/>
          <w:szCs w:val="24"/>
        </w:rPr>
        <w:t>percentual</w:t>
      </w:r>
      <w:r>
        <w:rPr>
          <w:sz w:val="24"/>
          <w:szCs w:val="24"/>
        </w:rPr>
        <w:t xml:space="preserve"> de crescimento de usuários, etc.). Segundo Ries (2012)</w:t>
      </w:r>
      <w:r w:rsidR="006B3AFB">
        <w:rPr>
          <w:sz w:val="24"/>
          <w:szCs w:val="24"/>
        </w:rPr>
        <w:t>, para gerar aprendizado validado,</w:t>
      </w:r>
      <w:r>
        <w:rPr>
          <w:sz w:val="24"/>
          <w:szCs w:val="24"/>
        </w:rPr>
        <w:t xml:space="preserve"> a métrica utilizada deve ser capaz de demonstrar uma relação de causa e efeito de forma clara entre as iniciativas empreendidas e os resultados alcançados, </w:t>
      </w:r>
      <w:r>
        <w:rPr>
          <w:sz w:val="24"/>
          <w:szCs w:val="24"/>
        </w:rPr>
        <w:lastRenderedPageBreak/>
        <w:t>devem ser de fácil entendimento para todos do time e confiáveis aos olhos de todos os envolvidos.</w:t>
      </w:r>
    </w:p>
    <w:p w14:paraId="2FEB016D" w14:textId="48F7B443" w:rsidR="00B65AC7" w:rsidRDefault="00000000">
      <w:pPr>
        <w:rPr>
          <w:sz w:val="24"/>
          <w:szCs w:val="24"/>
        </w:rPr>
      </w:pPr>
      <w:r>
        <w:rPr>
          <w:sz w:val="24"/>
          <w:szCs w:val="24"/>
        </w:rPr>
        <w:t xml:space="preserve">Para coletar os dados reais suficientes para avaliar o desempenho das hipóteses básicas por trás do modelo de negócios projetado, os </w:t>
      </w:r>
      <w:r w:rsidR="009C7B5F">
        <w:rPr>
          <w:sz w:val="24"/>
          <w:szCs w:val="24"/>
        </w:rPr>
        <w:t>estudante</w:t>
      </w:r>
      <w:r>
        <w:rPr>
          <w:sz w:val="24"/>
          <w:szCs w:val="24"/>
        </w:rPr>
        <w:t>s desenvolverão um Produto Mínimo Viável (MVP), ou seja, uma versão do seu produto ou serviço que permite uma volta completa no ciclo construir-medir-aprender com o mínimo de esforço e o menor tempo de desenvolvimento. Qualquer recurso adicional acrescentado na versão do produto para além daqueles necessários para testar as hipóteses será considerado um desperdício de recursos e esforços.</w:t>
      </w:r>
    </w:p>
    <w:p w14:paraId="6CD84EA0" w14:textId="77777777" w:rsidR="00B65AC7" w:rsidRDefault="00B65AC7">
      <w:pPr>
        <w:rPr>
          <w:sz w:val="24"/>
          <w:szCs w:val="24"/>
        </w:rPr>
      </w:pPr>
    </w:p>
    <w:p w14:paraId="113EED7E" w14:textId="4A2122A8" w:rsidR="00B65AC7" w:rsidRDefault="00000000">
      <w:pPr>
        <w:pStyle w:val="Legenda"/>
        <w:jc w:val="both"/>
        <w:rPr>
          <w:rFonts w:cs="Times New Roman"/>
          <w:b/>
          <w:bCs/>
          <w:i w:val="0"/>
          <w:iCs w:val="0"/>
          <w:color w:val="auto"/>
          <w:sz w:val="24"/>
          <w:szCs w:val="24"/>
        </w:rPr>
      </w:pPr>
      <w:r>
        <w:rPr>
          <w:rFonts w:cs="Times New Roman"/>
          <w:b/>
          <w:bCs/>
          <w:i w:val="0"/>
          <w:iCs w:val="0"/>
          <w:color w:val="auto"/>
          <w:sz w:val="24"/>
          <w:szCs w:val="24"/>
        </w:rPr>
        <w:t xml:space="preserve">Figura </w:t>
      </w:r>
      <w:r>
        <w:rPr>
          <w:rFonts w:cs="Times New Roman"/>
          <w:b/>
          <w:bCs/>
          <w:i w:val="0"/>
          <w:iCs w:val="0"/>
          <w:color w:val="auto"/>
          <w:sz w:val="24"/>
          <w:szCs w:val="24"/>
        </w:rPr>
        <w:fldChar w:fldCharType="begin"/>
      </w:r>
      <w:r>
        <w:rPr>
          <w:rFonts w:cs="Times New Roman"/>
          <w:b/>
          <w:bCs/>
          <w:i w:val="0"/>
          <w:iCs w:val="0"/>
          <w:color w:val="auto"/>
          <w:sz w:val="24"/>
          <w:szCs w:val="24"/>
        </w:rPr>
        <w:instrText xml:space="preserve"> SEQ Figura \* ARABIC </w:instrText>
      </w:r>
      <w:r>
        <w:rPr>
          <w:rFonts w:cs="Times New Roman"/>
          <w:b/>
          <w:bCs/>
          <w:i w:val="0"/>
          <w:iCs w:val="0"/>
          <w:color w:val="auto"/>
          <w:sz w:val="24"/>
          <w:szCs w:val="24"/>
        </w:rPr>
        <w:fldChar w:fldCharType="separate"/>
      </w:r>
      <w:r w:rsidR="006F2B9F">
        <w:rPr>
          <w:rFonts w:cs="Times New Roman"/>
          <w:b/>
          <w:bCs/>
          <w:i w:val="0"/>
          <w:iCs w:val="0"/>
          <w:noProof/>
          <w:color w:val="auto"/>
          <w:sz w:val="24"/>
          <w:szCs w:val="24"/>
        </w:rPr>
        <w:t>5</w:t>
      </w:r>
      <w:r>
        <w:rPr>
          <w:rFonts w:cs="Times New Roman"/>
          <w:b/>
          <w:bCs/>
          <w:i w:val="0"/>
          <w:iCs w:val="0"/>
          <w:color w:val="auto"/>
          <w:sz w:val="24"/>
          <w:szCs w:val="24"/>
        </w:rPr>
        <w:fldChar w:fldCharType="end"/>
      </w:r>
      <w:r>
        <w:rPr>
          <w:rFonts w:cs="Times New Roman"/>
          <w:b/>
          <w:bCs/>
          <w:i w:val="0"/>
          <w:iCs w:val="0"/>
          <w:color w:val="auto"/>
          <w:sz w:val="24"/>
          <w:szCs w:val="24"/>
        </w:rPr>
        <w:t xml:space="preserve"> – Ciclo de Feedback da </w:t>
      </w:r>
      <w:r w:rsidR="00C97DF3" w:rsidRPr="00C97DF3">
        <w:rPr>
          <w:rFonts w:cs="Times New Roman"/>
          <w:b/>
          <w:bCs/>
          <w:iCs w:val="0"/>
          <w:color w:val="auto"/>
          <w:sz w:val="24"/>
          <w:szCs w:val="24"/>
        </w:rPr>
        <w:t>Startup</w:t>
      </w:r>
      <w:r>
        <w:rPr>
          <w:rFonts w:cs="Times New Roman"/>
          <w:b/>
          <w:bCs/>
          <w:i w:val="0"/>
          <w:iCs w:val="0"/>
          <w:color w:val="auto"/>
          <w:sz w:val="24"/>
          <w:szCs w:val="24"/>
        </w:rPr>
        <w:t xml:space="preserve"> Enxuta</w:t>
      </w:r>
    </w:p>
    <w:p w14:paraId="3629BB83" w14:textId="77777777" w:rsidR="00B65AC7" w:rsidRDefault="00000000">
      <w:pPr>
        <w:ind w:firstLine="0"/>
      </w:pPr>
      <w:r>
        <w:rPr>
          <w:noProof/>
        </w:rPr>
        <w:drawing>
          <wp:inline distT="0" distB="0" distL="0" distR="0" wp14:anchorId="03D0E49C" wp14:editId="7FDEF362">
            <wp:extent cx="5798185" cy="4537710"/>
            <wp:effectExtent l="19050" t="19050" r="12065" b="1524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815039" cy="4550900"/>
                    </a:xfrm>
                    <a:prstGeom prst="rect">
                      <a:avLst/>
                    </a:prstGeom>
                    <a:noFill/>
                    <a:ln>
                      <a:solidFill>
                        <a:schemeClr val="tx1"/>
                      </a:solidFill>
                    </a:ln>
                  </pic:spPr>
                </pic:pic>
              </a:graphicData>
            </a:graphic>
          </wp:inline>
        </w:drawing>
      </w:r>
    </w:p>
    <w:p w14:paraId="7A0B6807" w14:textId="77777777" w:rsidR="00B65AC7" w:rsidRDefault="00000000">
      <w:pPr>
        <w:rPr>
          <w:sz w:val="24"/>
          <w:szCs w:val="24"/>
        </w:rPr>
      </w:pPr>
      <w:r>
        <w:rPr>
          <w:sz w:val="24"/>
          <w:szCs w:val="24"/>
        </w:rPr>
        <w:t>Fonte: Adaptado de Ries (2012).</w:t>
      </w:r>
    </w:p>
    <w:p w14:paraId="22A2D3C6" w14:textId="77777777" w:rsidR="00B65AC7" w:rsidRDefault="00B65AC7">
      <w:pPr>
        <w:rPr>
          <w:sz w:val="24"/>
          <w:szCs w:val="24"/>
        </w:rPr>
      </w:pPr>
    </w:p>
    <w:p w14:paraId="1AB1F901" w14:textId="4DE206CA" w:rsidR="00B65AC7" w:rsidRDefault="00000000">
      <w:pPr>
        <w:rPr>
          <w:sz w:val="24"/>
          <w:szCs w:val="24"/>
        </w:rPr>
      </w:pPr>
      <w:r>
        <w:rPr>
          <w:sz w:val="24"/>
          <w:szCs w:val="24"/>
        </w:rPr>
        <w:t xml:space="preserve">No processo de concepção e construção do MVP, os </w:t>
      </w:r>
      <w:r w:rsidR="009C7B5F">
        <w:rPr>
          <w:sz w:val="24"/>
          <w:szCs w:val="24"/>
        </w:rPr>
        <w:t>estudante</w:t>
      </w:r>
      <w:r>
        <w:rPr>
          <w:sz w:val="24"/>
          <w:szCs w:val="24"/>
        </w:rPr>
        <w:t>s poderão, caso se mostre adequado, utilizar</w:t>
      </w:r>
      <w:r w:rsidR="000424EC">
        <w:rPr>
          <w:sz w:val="24"/>
          <w:szCs w:val="24"/>
        </w:rPr>
        <w:t>,</w:t>
      </w:r>
      <w:r>
        <w:rPr>
          <w:sz w:val="24"/>
          <w:szCs w:val="24"/>
        </w:rPr>
        <w:t xml:space="preserve"> de maneira integrada à abordagem da </w:t>
      </w:r>
      <w:r w:rsidR="00C97DF3" w:rsidRPr="00C97DF3">
        <w:rPr>
          <w:i/>
          <w:sz w:val="24"/>
          <w:szCs w:val="24"/>
        </w:rPr>
        <w:t>Startup</w:t>
      </w:r>
      <w:r>
        <w:rPr>
          <w:sz w:val="24"/>
          <w:szCs w:val="24"/>
        </w:rPr>
        <w:t xml:space="preserve"> Enxuta</w:t>
      </w:r>
      <w:r w:rsidR="000424EC">
        <w:rPr>
          <w:sz w:val="24"/>
          <w:szCs w:val="24"/>
        </w:rPr>
        <w:t>,</w:t>
      </w:r>
      <w:r>
        <w:rPr>
          <w:sz w:val="24"/>
          <w:szCs w:val="24"/>
        </w:rPr>
        <w:t xml:space="preserve"> o </w:t>
      </w:r>
      <w:r w:rsidR="00C97DF3" w:rsidRPr="00C97DF3">
        <w:rPr>
          <w:i/>
          <w:iCs/>
          <w:sz w:val="24"/>
          <w:szCs w:val="24"/>
        </w:rPr>
        <w:t>Lean</w:t>
      </w:r>
      <w:r w:rsidRPr="00C97DF3">
        <w:rPr>
          <w:i/>
          <w:iCs/>
          <w:sz w:val="24"/>
          <w:szCs w:val="24"/>
        </w:rPr>
        <w:t xml:space="preserve"> </w:t>
      </w:r>
      <w:proofErr w:type="spellStart"/>
      <w:r w:rsidRPr="00C97DF3">
        <w:rPr>
          <w:i/>
          <w:iCs/>
          <w:sz w:val="24"/>
          <w:szCs w:val="24"/>
        </w:rPr>
        <w:t>Inception</w:t>
      </w:r>
      <w:proofErr w:type="spellEnd"/>
      <w:r>
        <w:rPr>
          <w:sz w:val="24"/>
          <w:szCs w:val="24"/>
        </w:rPr>
        <w:t xml:space="preserve">. O </w:t>
      </w:r>
      <w:r w:rsidRPr="00C97DF3">
        <w:rPr>
          <w:i/>
          <w:iCs/>
          <w:sz w:val="24"/>
          <w:szCs w:val="24"/>
        </w:rPr>
        <w:t xml:space="preserve">Lean </w:t>
      </w:r>
      <w:proofErr w:type="spellStart"/>
      <w:r w:rsidRPr="00C97DF3">
        <w:rPr>
          <w:i/>
          <w:iCs/>
          <w:sz w:val="24"/>
          <w:szCs w:val="24"/>
        </w:rPr>
        <w:t>Inception</w:t>
      </w:r>
      <w:proofErr w:type="spellEnd"/>
      <w:r>
        <w:rPr>
          <w:sz w:val="24"/>
          <w:szCs w:val="24"/>
        </w:rPr>
        <w:t xml:space="preserve"> é um workshop colaborativo de uma semana que usa técnicas de Design Thinking com uma abordagem da </w:t>
      </w:r>
      <w:r w:rsidR="00C97DF3" w:rsidRPr="00C97DF3">
        <w:rPr>
          <w:i/>
          <w:sz w:val="24"/>
          <w:szCs w:val="24"/>
        </w:rPr>
        <w:t>Startup</w:t>
      </w:r>
      <w:r>
        <w:rPr>
          <w:sz w:val="24"/>
          <w:szCs w:val="24"/>
        </w:rPr>
        <w:t xml:space="preserve"> Enxuta para alinhar um grupo de pessoas sobre o produto mínimo viável a ser construído (</w:t>
      </w:r>
      <w:proofErr w:type="spellStart"/>
      <w:r>
        <w:rPr>
          <w:sz w:val="24"/>
          <w:szCs w:val="24"/>
        </w:rPr>
        <w:t>Caroli</w:t>
      </w:r>
      <w:proofErr w:type="spellEnd"/>
      <w:r>
        <w:rPr>
          <w:sz w:val="24"/>
          <w:szCs w:val="24"/>
        </w:rPr>
        <w:t>, 2018). Caso seja inviável o desenvolvimento de um MVP da solução projetada por restrições de tempo (o tempo necessário seria maior do que o semestre de oferta da disciplina), de recursos (indisponibilidade de determinados materiais ou recursos muito caros de serem adquiridos), dentre outros, uma opção seria adotar o Design Sprint para validar as hipóteses que sustentam o modelo de negócios projetado.</w:t>
      </w:r>
    </w:p>
    <w:p w14:paraId="38AA5C7A" w14:textId="277B48D3" w:rsidR="00B65AC7" w:rsidRDefault="00000000">
      <w:pPr>
        <w:rPr>
          <w:sz w:val="24"/>
          <w:szCs w:val="24"/>
        </w:rPr>
      </w:pPr>
      <w:r>
        <w:rPr>
          <w:sz w:val="24"/>
          <w:szCs w:val="24"/>
        </w:rPr>
        <w:t xml:space="preserve">O Design Sprint é um processo de cinco dias criado por Jake </w:t>
      </w:r>
      <w:proofErr w:type="spellStart"/>
      <w:r>
        <w:rPr>
          <w:sz w:val="24"/>
          <w:szCs w:val="24"/>
        </w:rPr>
        <w:t>Knapp</w:t>
      </w:r>
      <w:proofErr w:type="spellEnd"/>
      <w:r w:rsidR="000424EC">
        <w:rPr>
          <w:sz w:val="24"/>
          <w:szCs w:val="24"/>
        </w:rPr>
        <w:t>,</w:t>
      </w:r>
      <w:r>
        <w:rPr>
          <w:sz w:val="24"/>
          <w:szCs w:val="24"/>
        </w:rPr>
        <w:t xml:space="preserve"> dentro do Google</w:t>
      </w:r>
      <w:r w:rsidR="000424EC">
        <w:rPr>
          <w:sz w:val="24"/>
          <w:szCs w:val="24"/>
        </w:rPr>
        <w:t>,</w:t>
      </w:r>
      <w:r>
        <w:rPr>
          <w:sz w:val="24"/>
          <w:szCs w:val="24"/>
        </w:rPr>
        <w:t xml:space="preserve"> para criar e validar novas </w:t>
      </w:r>
      <w:r w:rsidR="006B3AFB">
        <w:rPr>
          <w:sz w:val="24"/>
          <w:szCs w:val="24"/>
        </w:rPr>
        <w:t>ideias</w:t>
      </w:r>
      <w:r>
        <w:rPr>
          <w:sz w:val="24"/>
          <w:szCs w:val="24"/>
        </w:rPr>
        <w:t xml:space="preserve">. A metodologia era desenvolvida inicialmente em apenas 5 dias (Versão 1.0) e posteriormente </w:t>
      </w:r>
      <w:r w:rsidR="006B3AFB">
        <w:rPr>
          <w:sz w:val="24"/>
          <w:szCs w:val="24"/>
        </w:rPr>
        <w:t>reduzida</w:t>
      </w:r>
      <w:r>
        <w:rPr>
          <w:sz w:val="24"/>
          <w:szCs w:val="24"/>
        </w:rPr>
        <w:t xml:space="preserve"> para 4 dias (Versão 2.0). Nesse processo, uma equipe interdisciplinar se aprofunda em um determinado desafio para entender sua complexidade e oportunidades, gerar possíveis soluções, </w:t>
      </w:r>
      <w:proofErr w:type="spellStart"/>
      <w:r>
        <w:rPr>
          <w:sz w:val="24"/>
          <w:szCs w:val="24"/>
        </w:rPr>
        <w:t>prototipar</w:t>
      </w:r>
      <w:proofErr w:type="spellEnd"/>
      <w:r>
        <w:rPr>
          <w:sz w:val="24"/>
          <w:szCs w:val="24"/>
        </w:rPr>
        <w:t xml:space="preserve"> e validar a solução, sempre envolvendo a visão do usuário. O objetivo é validar hipóteses e soluções</w:t>
      </w:r>
      <w:r w:rsidR="000424EC">
        <w:rPr>
          <w:sz w:val="24"/>
          <w:szCs w:val="24"/>
        </w:rPr>
        <w:t>,</w:t>
      </w:r>
      <w:r>
        <w:rPr>
          <w:sz w:val="24"/>
          <w:szCs w:val="24"/>
        </w:rPr>
        <w:t xml:space="preserve"> sem um longo processo de desenvolvimento de produtos ou serviços por trás, visando assim a inovação, redução de custo e tempo para o aprendizado. (</w:t>
      </w:r>
      <w:proofErr w:type="spellStart"/>
      <w:r>
        <w:rPr>
          <w:sz w:val="24"/>
          <w:szCs w:val="24"/>
        </w:rPr>
        <w:t>Knapp</w:t>
      </w:r>
      <w:proofErr w:type="spellEnd"/>
      <w:r w:rsidR="006B3AFB">
        <w:rPr>
          <w:sz w:val="24"/>
          <w:szCs w:val="24"/>
        </w:rPr>
        <w:t xml:space="preserve">, </w:t>
      </w:r>
      <w:proofErr w:type="spellStart"/>
      <w:r w:rsidR="006B3AFB">
        <w:rPr>
          <w:sz w:val="24"/>
          <w:szCs w:val="24"/>
        </w:rPr>
        <w:t>Zeratsky</w:t>
      </w:r>
      <w:proofErr w:type="spellEnd"/>
      <w:r w:rsidR="006B3AFB">
        <w:rPr>
          <w:sz w:val="24"/>
          <w:szCs w:val="24"/>
        </w:rPr>
        <w:t>,</w:t>
      </w:r>
      <w:r>
        <w:rPr>
          <w:sz w:val="24"/>
          <w:szCs w:val="24"/>
        </w:rPr>
        <w:t xml:space="preserve"> </w:t>
      </w:r>
      <w:proofErr w:type="spellStart"/>
      <w:r>
        <w:rPr>
          <w:sz w:val="24"/>
          <w:szCs w:val="24"/>
        </w:rPr>
        <w:t>Kowitz</w:t>
      </w:r>
      <w:proofErr w:type="spellEnd"/>
      <w:r>
        <w:rPr>
          <w:sz w:val="24"/>
          <w:szCs w:val="24"/>
        </w:rPr>
        <w:t>, 2017).</w:t>
      </w:r>
    </w:p>
    <w:p w14:paraId="7AAA883D" w14:textId="5F133751" w:rsidR="00B65AC7" w:rsidRDefault="00000000">
      <w:pPr>
        <w:rPr>
          <w:sz w:val="24"/>
          <w:szCs w:val="24"/>
        </w:rPr>
      </w:pPr>
      <w:r>
        <w:rPr>
          <w:sz w:val="24"/>
          <w:szCs w:val="24"/>
        </w:rPr>
        <w:t xml:space="preserve">Os </w:t>
      </w:r>
      <w:r w:rsidR="009C7B5F">
        <w:rPr>
          <w:sz w:val="24"/>
          <w:szCs w:val="24"/>
        </w:rPr>
        <w:t>estudante</w:t>
      </w:r>
      <w:r>
        <w:rPr>
          <w:sz w:val="24"/>
          <w:szCs w:val="24"/>
        </w:rPr>
        <w:t>s lançarão o MVP no mercado para o público-alvo e, durante um período previamente definido, colherão os dados necessários para compor as métricas definidas e necessárias para testar as hipóteses que fundamentam o modelo de negócios projetado. De posse dos resultados</w:t>
      </w:r>
      <w:r w:rsidR="006B3AFB">
        <w:rPr>
          <w:sz w:val="24"/>
          <w:szCs w:val="24"/>
        </w:rPr>
        <w:t xml:space="preserve">, </w:t>
      </w:r>
      <w:r w:rsidR="000424EC">
        <w:rPr>
          <w:sz w:val="24"/>
          <w:szCs w:val="24"/>
        </w:rPr>
        <w:t xml:space="preserve">os estudantes </w:t>
      </w:r>
      <w:r w:rsidR="006B3AFB">
        <w:rPr>
          <w:sz w:val="24"/>
          <w:szCs w:val="24"/>
        </w:rPr>
        <w:t>tomarão a decisão entre perseverar, quando os resultados demonstrarem</w:t>
      </w:r>
      <w:r>
        <w:rPr>
          <w:sz w:val="24"/>
          <w:szCs w:val="24"/>
        </w:rPr>
        <w:t xml:space="preserve"> um avanço na direção estabelecida, ou pivotar, quando os resultados sinalizarem a necessidade de uma mudança de direção. </w:t>
      </w:r>
    </w:p>
    <w:p w14:paraId="7B3976C8" w14:textId="77777777" w:rsidR="00B65AC7" w:rsidRDefault="00000000">
      <w:pPr>
        <w:rPr>
          <w:sz w:val="24"/>
          <w:szCs w:val="24"/>
        </w:rPr>
      </w:pPr>
      <w:r>
        <w:rPr>
          <w:sz w:val="24"/>
          <w:szCs w:val="24"/>
        </w:rPr>
        <w:t>O ato de pivotar pode implicar em pequenas ou significativas mudanças no modelo de negócios atual. Podem ser traduzidas na reformulação e restrição do escopo do produto para algo que antes era apenas uma parte de um produto maior, ampliação do produto original agregando novas características/ funcionalidades, mudar o segmento de clientes alvo da solução, redefinição do problema/ da “dor” trabalhada pela solução, dentre outras mudanças de direção.</w:t>
      </w:r>
    </w:p>
    <w:p w14:paraId="668EC2C7" w14:textId="043A7320" w:rsidR="00B65AC7" w:rsidRDefault="00000000">
      <w:pPr>
        <w:rPr>
          <w:sz w:val="24"/>
          <w:szCs w:val="24"/>
        </w:rPr>
      </w:pPr>
      <w:r>
        <w:rPr>
          <w:sz w:val="24"/>
          <w:szCs w:val="24"/>
        </w:rPr>
        <w:lastRenderedPageBreak/>
        <w:t xml:space="preserve">Estas mudanças de direção oriundas do pivô constituem as novas hipóteses a serem testadas. Assim, os </w:t>
      </w:r>
      <w:r w:rsidR="000424EC">
        <w:rPr>
          <w:sz w:val="24"/>
          <w:szCs w:val="24"/>
        </w:rPr>
        <w:t>estudante</w:t>
      </w:r>
      <w:r>
        <w:rPr>
          <w:sz w:val="24"/>
          <w:szCs w:val="24"/>
        </w:rPr>
        <w:t xml:space="preserve">s definirão as métricas acionáveis necessárias para verificar a posteriori a validade destas hipóteses, empreender as mudanças necessárias no produto/serviço e/ou em outros elementos do modelo de negócios e rodar novamente o ciclo de feedback construir-medir-aprender representado na Figura 5. Quanto mais iterações deste ciclo os </w:t>
      </w:r>
      <w:r w:rsidR="009C7B5F">
        <w:rPr>
          <w:sz w:val="24"/>
          <w:szCs w:val="24"/>
        </w:rPr>
        <w:t>estudante</w:t>
      </w:r>
      <w:r>
        <w:rPr>
          <w:sz w:val="24"/>
          <w:szCs w:val="24"/>
        </w:rPr>
        <w:t xml:space="preserve">s conseguirem rodar ao </w:t>
      </w:r>
      <w:r w:rsidR="006B3AFB">
        <w:rPr>
          <w:sz w:val="24"/>
          <w:szCs w:val="24"/>
        </w:rPr>
        <w:t>longo da</w:t>
      </w:r>
      <w:r>
        <w:rPr>
          <w:sz w:val="24"/>
          <w:szCs w:val="24"/>
        </w:rPr>
        <w:t xml:space="preserve"> disciplina, mais aprendizado validado será obtido, mais riscos e incertezas serão mitigados, e mais próximos de alcançar um modelo de negócios inovador sustentável estes </w:t>
      </w:r>
      <w:r w:rsidR="009C7B5F">
        <w:rPr>
          <w:sz w:val="24"/>
          <w:szCs w:val="24"/>
        </w:rPr>
        <w:t>estudante</w:t>
      </w:r>
      <w:r>
        <w:rPr>
          <w:sz w:val="24"/>
          <w:szCs w:val="24"/>
        </w:rPr>
        <w:t>s estarão.</w:t>
      </w:r>
    </w:p>
    <w:p w14:paraId="0DD32A55" w14:textId="4FE5DB8C" w:rsidR="00B65AC7" w:rsidRDefault="00000000">
      <w:pPr>
        <w:rPr>
          <w:sz w:val="24"/>
          <w:szCs w:val="24"/>
        </w:rPr>
      </w:pPr>
      <w:r>
        <w:rPr>
          <w:sz w:val="24"/>
          <w:szCs w:val="24"/>
        </w:rPr>
        <w:t>A mesma decisão de perseverar ou pivotar deverá ser tomada também ao final da Sprint (quando for utilizado o Design sprint) a partir dos resultados do processo de teste do protótipo junto aos usuários entrevistados. No caso de pivotar</w:t>
      </w:r>
      <w:r w:rsidR="006B3AFB">
        <w:rPr>
          <w:sz w:val="24"/>
          <w:szCs w:val="24"/>
        </w:rPr>
        <w:t>,</w:t>
      </w:r>
      <w:r>
        <w:rPr>
          <w:sz w:val="24"/>
          <w:szCs w:val="24"/>
        </w:rPr>
        <w:t xml:space="preserve"> os </w:t>
      </w:r>
      <w:r w:rsidR="009C7B5F">
        <w:rPr>
          <w:sz w:val="24"/>
          <w:szCs w:val="24"/>
        </w:rPr>
        <w:t>estudante</w:t>
      </w:r>
      <w:r>
        <w:rPr>
          <w:sz w:val="24"/>
          <w:szCs w:val="24"/>
        </w:rPr>
        <w:t>s deverão rodar um novo ciclo do Design Sprint para validar as novas hipóteses que surgiram a partir das mudanças de direção realizadas no pivô. O fato de decidir por perseverar não impossibilita de rodar um novo Design Sprint para validar outros aspectos do produto/serviço ou de outros elementos do modelo de negócios inovador que está sendo proposto.</w:t>
      </w:r>
    </w:p>
    <w:p w14:paraId="790BB0C7" w14:textId="4F4B191D" w:rsidR="00B65AC7" w:rsidRDefault="00000000">
      <w:pPr>
        <w:rPr>
          <w:sz w:val="24"/>
          <w:szCs w:val="24"/>
        </w:rPr>
      </w:pPr>
      <w:r>
        <w:rPr>
          <w:sz w:val="24"/>
          <w:szCs w:val="24"/>
        </w:rPr>
        <w:t>Até o final da disciplina Projeto Integrado III - Desenvolvimento de Soluções Inovadoras em Agronegócios</w:t>
      </w:r>
      <w:r w:rsidR="006B3AFB">
        <w:rPr>
          <w:sz w:val="24"/>
          <w:szCs w:val="24"/>
        </w:rPr>
        <w:t>,</w:t>
      </w:r>
      <w:r>
        <w:rPr>
          <w:sz w:val="24"/>
          <w:szCs w:val="24"/>
        </w:rPr>
        <w:t xml:space="preserve"> os acadêmicos terão rodado o maior número de vezes possível o ciclo de feedback construir-medir-aprender, ou várias seções de Design Sprint quando a construção de um MVP não for possível. Terão alcançado uma versão refinada do produto/serviço e do modelo de negócios, a partir da aprendizagem validada, com muitos riscos e incertezas mitigados e com maiores chances de terem alcançado um modelo de negócios inovador sustentável. Ao final da disciplina</w:t>
      </w:r>
      <w:r w:rsidR="006B3AFB">
        <w:rPr>
          <w:sz w:val="24"/>
          <w:szCs w:val="24"/>
        </w:rPr>
        <w:t>,</w:t>
      </w:r>
      <w:r>
        <w:rPr>
          <w:sz w:val="24"/>
          <w:szCs w:val="24"/>
        </w:rPr>
        <w:t xml:space="preserve"> os </w:t>
      </w:r>
      <w:r w:rsidR="009C7B5F">
        <w:rPr>
          <w:sz w:val="24"/>
          <w:szCs w:val="24"/>
        </w:rPr>
        <w:t>estudante</w:t>
      </w:r>
      <w:r>
        <w:rPr>
          <w:sz w:val="24"/>
          <w:szCs w:val="24"/>
        </w:rPr>
        <w:t>s deverão desenvolver um relatório contendo a descrição dos processos e iterações realizadas e as aprendizagens validadas</w:t>
      </w:r>
      <w:r w:rsidR="000424EC">
        <w:rPr>
          <w:sz w:val="24"/>
          <w:szCs w:val="24"/>
        </w:rPr>
        <w:t>,</w:t>
      </w:r>
      <w:r>
        <w:rPr>
          <w:sz w:val="24"/>
          <w:szCs w:val="24"/>
        </w:rPr>
        <w:t xml:space="preserve"> que possibilitaram alcançar a versão atual do produto/serviço e modelo de negócios.</w:t>
      </w:r>
    </w:p>
    <w:p w14:paraId="5089C172" w14:textId="5157894A" w:rsidR="00B65AC7" w:rsidRDefault="00000000">
      <w:pPr>
        <w:rPr>
          <w:sz w:val="24"/>
          <w:szCs w:val="24"/>
        </w:rPr>
      </w:pPr>
      <w:r>
        <w:rPr>
          <w:sz w:val="24"/>
          <w:szCs w:val="24"/>
        </w:rPr>
        <w:t>No documento “Normas e Procedimentos do Projeto de Empreendedorismo e Inovação em Agronegócios do Curso Superior de Tecnologia em Processos Gerenciais”</w:t>
      </w:r>
      <w:r w:rsidR="006B3AFB">
        <w:rPr>
          <w:sz w:val="24"/>
          <w:szCs w:val="24"/>
        </w:rPr>
        <w:t>,</w:t>
      </w:r>
      <w:r>
        <w:rPr>
          <w:sz w:val="24"/>
          <w:szCs w:val="24"/>
        </w:rPr>
        <w:t xml:space="preserve"> os processos e etapas apresentados aqui serão melhor detalhados e normatizados. Nele</w:t>
      </w:r>
      <w:r w:rsidR="000424EC">
        <w:rPr>
          <w:sz w:val="24"/>
          <w:szCs w:val="24"/>
        </w:rPr>
        <w:t>,</w:t>
      </w:r>
      <w:r>
        <w:rPr>
          <w:sz w:val="24"/>
          <w:szCs w:val="24"/>
        </w:rPr>
        <w:t xml:space="preserve"> estarão contidos também modelos de relatórios, ferramentas e demais documentos relacionados ao desenvolvimento do projeto ao longo das três disciplinas.</w:t>
      </w:r>
    </w:p>
    <w:p w14:paraId="4FCF15B2" w14:textId="77777777" w:rsidR="00B65AC7" w:rsidRDefault="00B65AC7">
      <w:pPr>
        <w:rPr>
          <w:sz w:val="24"/>
          <w:szCs w:val="24"/>
        </w:rPr>
      </w:pPr>
    </w:p>
    <w:p w14:paraId="56801AFD"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Projeto Integrado IV - Plano de Negócios Inovadores em Agronegócios</w:t>
      </w:r>
    </w:p>
    <w:p w14:paraId="0B984723" w14:textId="77777777" w:rsidR="00B65AC7" w:rsidRDefault="00B65AC7">
      <w:pPr>
        <w:rPr>
          <w:sz w:val="24"/>
          <w:szCs w:val="24"/>
        </w:rPr>
      </w:pPr>
    </w:p>
    <w:p w14:paraId="6BEDBA6A" w14:textId="41074468" w:rsidR="00B65AC7" w:rsidRDefault="00000000">
      <w:pPr>
        <w:rPr>
          <w:sz w:val="24"/>
          <w:szCs w:val="24"/>
        </w:rPr>
      </w:pPr>
      <w:r>
        <w:rPr>
          <w:sz w:val="24"/>
          <w:szCs w:val="24"/>
        </w:rPr>
        <w:t>Ao final da disciplina Projeto Integrado III - Desenvolvimento de Soluções Inovadoras em Agronegócios</w:t>
      </w:r>
      <w:r w:rsidR="006B3AFB">
        <w:rPr>
          <w:sz w:val="24"/>
          <w:szCs w:val="24"/>
        </w:rPr>
        <w:t>,</w:t>
      </w:r>
      <w:r>
        <w:rPr>
          <w:sz w:val="24"/>
          <w:szCs w:val="24"/>
        </w:rPr>
        <w:t xml:space="preserve"> os acadêmicos estarão com um modelo de negócios testado, refinado e validado em campo junto ao seu público-alvo. Neste momento, tomando como referência a Figura 4, o projeto encontra-se no estágio de lançamento efetivo da solução do mercado, operada por meio de um modelo de negócios já validado, buscando escalar e definir um plano de longo prazo para o negócio. Este é o escopo da disciplina Projeto Integrado IV - Plano de Negócios Inovadores em Agronegócios.</w:t>
      </w:r>
    </w:p>
    <w:p w14:paraId="1A157743" w14:textId="2E1F5863" w:rsidR="00B65AC7" w:rsidRDefault="00000000">
      <w:pPr>
        <w:rPr>
          <w:rFonts w:cs="Adobe Caslon Pro"/>
          <w:color w:val="000000"/>
          <w:sz w:val="24"/>
          <w:szCs w:val="24"/>
        </w:rPr>
      </w:pPr>
      <w:r>
        <w:rPr>
          <w:sz w:val="24"/>
          <w:szCs w:val="24"/>
        </w:rPr>
        <w:t xml:space="preserve">Para desenvolver este planejamento de longo prazo para o negócio, os acadêmicos irão desenvolver um Plano de Negócios (Business </w:t>
      </w:r>
      <w:proofErr w:type="spellStart"/>
      <w:r>
        <w:rPr>
          <w:sz w:val="24"/>
          <w:szCs w:val="24"/>
        </w:rPr>
        <w:t>Plan</w:t>
      </w:r>
      <w:proofErr w:type="spellEnd"/>
      <w:r>
        <w:rPr>
          <w:sz w:val="24"/>
          <w:szCs w:val="24"/>
        </w:rPr>
        <w:t xml:space="preserve">) para </w:t>
      </w:r>
      <w:r w:rsidR="00C97DF3" w:rsidRPr="00C97DF3">
        <w:rPr>
          <w:i/>
          <w:sz w:val="24"/>
          <w:szCs w:val="24"/>
        </w:rPr>
        <w:t>Startup</w:t>
      </w:r>
      <w:r>
        <w:rPr>
          <w:sz w:val="24"/>
          <w:szCs w:val="24"/>
        </w:rPr>
        <w:t xml:space="preserve">s. Trata-se de um plano de negócios mais flexível, mais adaptativo e menos preditivo que o plano de negócios tradicional e alinhado com características de uma </w:t>
      </w:r>
      <w:r w:rsidR="0006140F">
        <w:rPr>
          <w:i/>
          <w:sz w:val="24"/>
          <w:szCs w:val="24"/>
        </w:rPr>
        <w:t>startup</w:t>
      </w:r>
      <w:r>
        <w:rPr>
          <w:sz w:val="24"/>
          <w:szCs w:val="24"/>
        </w:rPr>
        <w:t>. Toledo (2018) destaca que m</w:t>
      </w:r>
      <w:r>
        <w:rPr>
          <w:rFonts w:cs="Adobe Caslon Pro"/>
          <w:color w:val="000000"/>
          <w:sz w:val="24"/>
          <w:szCs w:val="24"/>
        </w:rPr>
        <w:t xml:space="preserve">esmo que a </w:t>
      </w:r>
      <w:r w:rsidR="00C97DF3" w:rsidRPr="00C97DF3">
        <w:rPr>
          <w:rFonts w:cs="Adobe Caslon Pro"/>
          <w:i/>
          <w:color w:val="000000"/>
          <w:sz w:val="24"/>
          <w:szCs w:val="24"/>
        </w:rPr>
        <w:t>Startup</w:t>
      </w:r>
      <w:r>
        <w:rPr>
          <w:rFonts w:cs="Adobe Caslon Pro"/>
          <w:color w:val="000000"/>
          <w:sz w:val="24"/>
          <w:szCs w:val="24"/>
        </w:rPr>
        <w:t xml:space="preserve"> </w:t>
      </w:r>
      <w:r w:rsidR="006B3AFB">
        <w:rPr>
          <w:rFonts w:cs="Adobe Caslon Pro"/>
          <w:color w:val="000000"/>
          <w:sz w:val="24"/>
          <w:szCs w:val="24"/>
        </w:rPr>
        <w:t>esteja</w:t>
      </w:r>
      <w:r>
        <w:rPr>
          <w:rFonts w:cs="Adobe Caslon Pro"/>
          <w:color w:val="000000"/>
          <w:sz w:val="24"/>
          <w:szCs w:val="24"/>
        </w:rPr>
        <w:t xml:space="preserve"> em seu estágio inicial, que ainda não tenha qualquer receita, é fundamental que ela tenha um Plano de Negócios. É a partir dele que os investidores analisam aspectos como a forma do empreendedor pensar, no que ele acredita, como ele defende suas ideias e como ele justifica os fatos que ele diz que acontecerão. As organizações oriundas dos Projetos de Empreendedorismo e Inovação em Agronegócios poderão constituir-se como </w:t>
      </w:r>
      <w:r w:rsidR="00C97DF3" w:rsidRPr="00C97DF3">
        <w:rPr>
          <w:rFonts w:cs="Adobe Caslon Pro"/>
          <w:i/>
          <w:color w:val="000000"/>
          <w:sz w:val="24"/>
          <w:szCs w:val="24"/>
        </w:rPr>
        <w:t>Startup</w:t>
      </w:r>
      <w:r>
        <w:rPr>
          <w:rFonts w:cs="Adobe Caslon Pro"/>
          <w:color w:val="000000"/>
          <w:sz w:val="24"/>
          <w:szCs w:val="24"/>
        </w:rPr>
        <w:t xml:space="preserve">s do agronegócio (como as conhecidas </w:t>
      </w:r>
      <w:proofErr w:type="spellStart"/>
      <w:r w:rsidRPr="00C97DF3">
        <w:rPr>
          <w:rFonts w:cs="Adobe Caslon Pro"/>
          <w:i/>
          <w:iCs/>
          <w:color w:val="000000"/>
          <w:sz w:val="24"/>
          <w:szCs w:val="24"/>
        </w:rPr>
        <w:t>agtechs</w:t>
      </w:r>
      <w:proofErr w:type="spellEnd"/>
      <w:r w:rsidRPr="00C97DF3">
        <w:rPr>
          <w:rFonts w:cs="Adobe Caslon Pro"/>
          <w:i/>
          <w:iCs/>
          <w:color w:val="000000"/>
          <w:sz w:val="24"/>
          <w:szCs w:val="24"/>
        </w:rPr>
        <w:t>/</w:t>
      </w:r>
      <w:proofErr w:type="spellStart"/>
      <w:r w:rsidRPr="00C97DF3">
        <w:rPr>
          <w:rFonts w:cs="Adobe Caslon Pro"/>
          <w:i/>
          <w:iCs/>
          <w:color w:val="000000"/>
          <w:sz w:val="24"/>
          <w:szCs w:val="24"/>
        </w:rPr>
        <w:t>agrotechs</w:t>
      </w:r>
      <w:proofErr w:type="spellEnd"/>
      <w:r w:rsidRPr="00C97DF3">
        <w:rPr>
          <w:rFonts w:cs="Adobe Caslon Pro"/>
          <w:i/>
          <w:iCs/>
          <w:color w:val="000000"/>
          <w:sz w:val="24"/>
          <w:szCs w:val="24"/>
        </w:rPr>
        <w:t xml:space="preserve">, foodtechs, </w:t>
      </w:r>
      <w:proofErr w:type="spellStart"/>
      <w:r w:rsidRPr="00C97DF3">
        <w:rPr>
          <w:rFonts w:cs="Adobe Caslon Pro"/>
          <w:i/>
          <w:iCs/>
          <w:color w:val="000000"/>
          <w:sz w:val="24"/>
          <w:szCs w:val="24"/>
        </w:rPr>
        <w:t>cleantechs</w:t>
      </w:r>
      <w:proofErr w:type="spellEnd"/>
      <w:r>
        <w:rPr>
          <w:rFonts w:cs="Adobe Caslon Pro"/>
          <w:color w:val="000000"/>
          <w:sz w:val="24"/>
          <w:szCs w:val="24"/>
        </w:rPr>
        <w:t>, dentre outras).</w:t>
      </w:r>
    </w:p>
    <w:p w14:paraId="448CF778" w14:textId="77777777" w:rsidR="00B65AC7" w:rsidRDefault="00000000">
      <w:pPr>
        <w:rPr>
          <w:rFonts w:cs="Adobe Caslon Pro"/>
          <w:color w:val="000000"/>
          <w:sz w:val="24"/>
          <w:szCs w:val="24"/>
        </w:rPr>
      </w:pPr>
      <w:r>
        <w:rPr>
          <w:rFonts w:cs="Adobe Caslon Pro"/>
          <w:color w:val="000000"/>
          <w:sz w:val="24"/>
          <w:szCs w:val="24"/>
        </w:rPr>
        <w:t>Poderão ser configuradas também como Spin-Offs Acadêmicas, ou seja, organizações criadas dentro de instituições de ensino de forma a comercializar as pesquisas e conhecimentos ali criados. Tornam acessíveis e transferem para o mercado as soluções desenvolvidas em âmbitos acadêmicos. No contexto de transferência tecnológica nas universidades, destacam-se três tipos de spin-offs acadêmicas: spin-offs de transferência de pesquisa, de transferência de métodos e de transferência de competências.</w:t>
      </w:r>
    </w:p>
    <w:p w14:paraId="6EFE7DEC" w14:textId="5E4918F5" w:rsidR="00B65AC7" w:rsidRDefault="00000000">
      <w:pPr>
        <w:rPr>
          <w:rFonts w:cs="Adobe Caslon Pro"/>
          <w:color w:val="000000"/>
          <w:sz w:val="24"/>
          <w:szCs w:val="24"/>
        </w:rPr>
      </w:pPr>
      <w:r>
        <w:rPr>
          <w:rFonts w:cs="Adobe Caslon Pro"/>
          <w:color w:val="000000"/>
          <w:sz w:val="24"/>
          <w:szCs w:val="24"/>
        </w:rPr>
        <w:t xml:space="preserve">Uma terceira opção é a estruturação de uma Spin-Off a partir de organizações já constituídas e operando no mercado. Neste modelo, empresas já existentes, com um DNA inovador, que tenham desenvolvido novos produtos/serviços, mas que não se adequam facilmente ao seu portfólio ou mesmo ao mercado atual, criam uma nova empresa, a partir do seu negócio atual, para que esse produto possa ir em frente por conta própria, com estrutura </w:t>
      </w:r>
      <w:r>
        <w:rPr>
          <w:rFonts w:cs="Adobe Caslon Pro"/>
          <w:color w:val="000000"/>
          <w:sz w:val="24"/>
          <w:szCs w:val="24"/>
        </w:rPr>
        <w:lastRenderedPageBreak/>
        <w:t xml:space="preserve">adequada. Trata-se de um cenário onde, por exemplo, produtores rurais, agroindústrias, grupos </w:t>
      </w:r>
      <w:r w:rsidR="006B3AFB">
        <w:rPr>
          <w:rFonts w:cs="Adobe Caslon Pro"/>
          <w:color w:val="000000"/>
          <w:sz w:val="24"/>
          <w:szCs w:val="24"/>
        </w:rPr>
        <w:t>empresariais</w:t>
      </w:r>
      <w:r>
        <w:rPr>
          <w:rFonts w:cs="Adobe Caslon Pro"/>
          <w:color w:val="000000"/>
          <w:sz w:val="24"/>
          <w:szCs w:val="24"/>
        </w:rPr>
        <w:t xml:space="preserve"> do agronegócio mato-grossense, ou outros players do segmento, poderiam, em conjunto com determinada equipe de Projeto de Empreendedorismo e Inovação em Agronegócios, criar uma Spin-Off para explorar a oportunidade de mercado criada a partir da solução desenvolvida.</w:t>
      </w:r>
    </w:p>
    <w:p w14:paraId="3431C3F1" w14:textId="5CA635AB" w:rsidR="00B65AC7" w:rsidRDefault="00000000">
      <w:pPr>
        <w:rPr>
          <w:rFonts w:cs="Adobe Caslon Pro"/>
          <w:color w:val="000000"/>
          <w:sz w:val="24"/>
          <w:szCs w:val="24"/>
        </w:rPr>
      </w:pPr>
      <w:r>
        <w:rPr>
          <w:rFonts w:cs="Adobe Caslon Pro"/>
          <w:color w:val="000000"/>
          <w:sz w:val="24"/>
          <w:szCs w:val="24"/>
        </w:rPr>
        <w:t>Poderão ocorrer casos em que a Spin-Off, acadêmica ou criada a partir de organizações já existentes no mercado, seja estruturada a partir de um modelo de negócios escalável, repetível</w:t>
      </w:r>
      <w:r w:rsidR="006B3AFB">
        <w:rPr>
          <w:rFonts w:cs="Adobe Caslon Pro"/>
          <w:color w:val="000000"/>
          <w:sz w:val="24"/>
          <w:szCs w:val="24"/>
        </w:rPr>
        <w:t>,</w:t>
      </w:r>
      <w:r>
        <w:rPr>
          <w:rFonts w:cs="Adobe Caslon Pro"/>
          <w:color w:val="000000"/>
          <w:sz w:val="24"/>
          <w:szCs w:val="24"/>
        </w:rPr>
        <w:t xml:space="preserve"> operando em um ambiente de extrema incerteza. Neste caso, o empreendimento configura-se como um Spin-Off e uma </w:t>
      </w:r>
      <w:r w:rsidR="00C97DF3" w:rsidRPr="00C97DF3">
        <w:rPr>
          <w:rFonts w:cs="Adobe Caslon Pro"/>
          <w:i/>
          <w:color w:val="000000"/>
          <w:sz w:val="24"/>
          <w:szCs w:val="24"/>
        </w:rPr>
        <w:t>Startup</w:t>
      </w:r>
      <w:r>
        <w:rPr>
          <w:rFonts w:cs="Adobe Caslon Pro"/>
          <w:color w:val="000000"/>
          <w:sz w:val="24"/>
          <w:szCs w:val="24"/>
        </w:rPr>
        <w:t xml:space="preserve"> ao mesmo tempo, sendo comumente chamado de </w:t>
      </w:r>
      <w:r w:rsidR="00C97DF3" w:rsidRPr="00C97DF3">
        <w:rPr>
          <w:rFonts w:cs="Adobe Caslon Pro"/>
          <w:i/>
          <w:color w:val="000000"/>
          <w:sz w:val="24"/>
          <w:szCs w:val="24"/>
        </w:rPr>
        <w:t>Startup</w:t>
      </w:r>
      <w:r>
        <w:rPr>
          <w:rFonts w:cs="Adobe Caslon Pro"/>
          <w:color w:val="000000"/>
          <w:sz w:val="24"/>
          <w:szCs w:val="24"/>
        </w:rPr>
        <w:t xml:space="preserve"> Spin-Off.</w:t>
      </w:r>
    </w:p>
    <w:p w14:paraId="7436BC1B" w14:textId="0581B4DB" w:rsidR="00B65AC7" w:rsidRDefault="00000000">
      <w:pPr>
        <w:rPr>
          <w:rFonts w:cs="Adobe Caslon Pro"/>
          <w:color w:val="000000"/>
          <w:sz w:val="24"/>
          <w:szCs w:val="24"/>
        </w:rPr>
      </w:pPr>
      <w:r>
        <w:rPr>
          <w:sz w:val="24"/>
          <w:szCs w:val="24"/>
        </w:rPr>
        <w:t>Dentre outras informações, a estrutura do Plano de Negócios deverá apresentar uma descrição</w:t>
      </w:r>
      <w:r w:rsidR="00433FD8">
        <w:rPr>
          <w:sz w:val="24"/>
          <w:szCs w:val="24"/>
        </w:rPr>
        <w:t>,</w:t>
      </w:r>
      <w:r>
        <w:rPr>
          <w:sz w:val="24"/>
          <w:szCs w:val="24"/>
        </w:rPr>
        <w:t xml:space="preserve"> em uma frase</w:t>
      </w:r>
      <w:r w:rsidR="00433FD8">
        <w:rPr>
          <w:sz w:val="24"/>
          <w:szCs w:val="24"/>
        </w:rPr>
        <w:t>,</w:t>
      </w:r>
      <w:r>
        <w:rPr>
          <w:sz w:val="24"/>
          <w:szCs w:val="24"/>
        </w:rPr>
        <w:t xml:space="preserve"> do propósito do negócio; descrição</w:t>
      </w:r>
      <w:r w:rsidR="00433FD8">
        <w:rPr>
          <w:sz w:val="24"/>
          <w:szCs w:val="24"/>
        </w:rPr>
        <w:t>,</w:t>
      </w:r>
      <w:r>
        <w:rPr>
          <w:sz w:val="24"/>
          <w:szCs w:val="24"/>
        </w:rPr>
        <w:t xml:space="preserve"> em uma frase</w:t>
      </w:r>
      <w:r w:rsidR="00433FD8">
        <w:rPr>
          <w:sz w:val="24"/>
          <w:szCs w:val="24"/>
        </w:rPr>
        <w:t>,</w:t>
      </w:r>
      <w:r>
        <w:rPr>
          <w:sz w:val="24"/>
          <w:szCs w:val="24"/>
        </w:rPr>
        <w:t xml:space="preserve"> do problema que o negócio busca resolver; relato de como as coisas funcionavam antes da solução ino</w:t>
      </w:r>
      <w:r w:rsidR="00433FD8">
        <w:rPr>
          <w:sz w:val="24"/>
          <w:szCs w:val="24"/>
        </w:rPr>
        <w:t>va</w:t>
      </w:r>
      <w:r>
        <w:rPr>
          <w:sz w:val="24"/>
          <w:szCs w:val="24"/>
        </w:rPr>
        <w:t xml:space="preserve">dora desenvolvida existir, como o problema era resolvido; uma descrição de como a solução projetada faz a vida dos potenciais clientes melhor; exemplos de casos de uso da solução proposta pelos usuários; uma descrição da evolução da solução e do modelo de negócios; a identificação </w:t>
      </w:r>
      <w:r w:rsidR="00433FD8">
        <w:rPr>
          <w:sz w:val="24"/>
          <w:szCs w:val="24"/>
        </w:rPr>
        <w:t>d</w:t>
      </w:r>
      <w:r>
        <w:rPr>
          <w:sz w:val="24"/>
          <w:szCs w:val="24"/>
        </w:rPr>
        <w:t xml:space="preserve">o perfil do cliente; a mensuração do tamanho do mercado alvo; o </w:t>
      </w:r>
      <w:proofErr w:type="spellStart"/>
      <w:r>
        <w:rPr>
          <w:sz w:val="24"/>
          <w:szCs w:val="24"/>
        </w:rPr>
        <w:t>Roadmap</w:t>
      </w:r>
      <w:proofErr w:type="spellEnd"/>
      <w:r>
        <w:rPr>
          <w:sz w:val="24"/>
          <w:szCs w:val="24"/>
        </w:rPr>
        <w:t xml:space="preserve"> do produto/ serviço para o período dos próximos 12 a 18 meses (</w:t>
      </w:r>
      <w:r>
        <w:rPr>
          <w:rFonts w:cs="Adobe Caslon Pro"/>
          <w:color w:val="000000"/>
          <w:sz w:val="24"/>
          <w:szCs w:val="24"/>
        </w:rPr>
        <w:t>os principais valores que serão criados nos próximos meses de trabalho, podendo ser apresentado em uma linha do tempo e, abaixo de cada marco, a lista dos principais feitos).</w:t>
      </w:r>
    </w:p>
    <w:p w14:paraId="72DB438D" w14:textId="54982E35" w:rsidR="00B65AC7" w:rsidRDefault="00000000">
      <w:pPr>
        <w:rPr>
          <w:sz w:val="24"/>
          <w:szCs w:val="24"/>
        </w:rPr>
      </w:pPr>
      <w:r>
        <w:rPr>
          <w:rFonts w:cs="Adobe Caslon Pro"/>
          <w:color w:val="000000"/>
          <w:sz w:val="24"/>
          <w:szCs w:val="24"/>
        </w:rPr>
        <w:t xml:space="preserve">É importante que o documento contenha também uma descrição do modelo de receita e estratégia de precificação; apresentação do cálculo do Valor do Tempo de Vida (VTV)/ </w:t>
      </w:r>
      <w:proofErr w:type="spellStart"/>
      <w:r>
        <w:rPr>
          <w:rFonts w:cs="Adobe Caslon Pro"/>
          <w:color w:val="000000"/>
          <w:sz w:val="24"/>
          <w:szCs w:val="24"/>
        </w:rPr>
        <w:t>LifeTime</w:t>
      </w:r>
      <w:proofErr w:type="spellEnd"/>
      <w:r>
        <w:rPr>
          <w:rFonts w:cs="Adobe Caslon Pro"/>
          <w:color w:val="000000"/>
          <w:sz w:val="24"/>
          <w:szCs w:val="24"/>
        </w:rPr>
        <w:t xml:space="preserve"> </w:t>
      </w:r>
      <w:proofErr w:type="spellStart"/>
      <w:r>
        <w:rPr>
          <w:rFonts w:cs="Adobe Caslon Pro"/>
          <w:color w:val="000000"/>
          <w:sz w:val="24"/>
          <w:szCs w:val="24"/>
        </w:rPr>
        <w:t>Value</w:t>
      </w:r>
      <w:proofErr w:type="spellEnd"/>
      <w:r>
        <w:rPr>
          <w:rFonts w:cs="Adobe Caslon Pro"/>
          <w:color w:val="000000"/>
          <w:sz w:val="24"/>
          <w:szCs w:val="24"/>
        </w:rPr>
        <w:t xml:space="preserve"> (LTV) que representa quanto</w:t>
      </w:r>
      <w:r w:rsidR="00433FD8">
        <w:rPr>
          <w:rFonts w:cs="Adobe Caslon Pro"/>
          <w:color w:val="000000"/>
          <w:sz w:val="24"/>
          <w:szCs w:val="24"/>
        </w:rPr>
        <w:t>,</w:t>
      </w:r>
      <w:r>
        <w:rPr>
          <w:rFonts w:cs="Adobe Caslon Pro"/>
          <w:color w:val="000000"/>
          <w:sz w:val="24"/>
          <w:szCs w:val="24"/>
        </w:rPr>
        <w:t xml:space="preserve"> em média</w:t>
      </w:r>
      <w:r w:rsidR="00433FD8">
        <w:rPr>
          <w:rFonts w:cs="Adobe Caslon Pro"/>
          <w:color w:val="000000"/>
          <w:sz w:val="24"/>
          <w:szCs w:val="24"/>
        </w:rPr>
        <w:t>,</w:t>
      </w:r>
      <w:r>
        <w:rPr>
          <w:rFonts w:cs="Adobe Caslon Pro"/>
          <w:color w:val="000000"/>
          <w:sz w:val="24"/>
          <w:szCs w:val="24"/>
        </w:rPr>
        <w:t xml:space="preserve"> os clientes gastam com o seu produto durante toda a sua vida; descrição da estratégia de vendas e canais de distribuição; Pipeline/ Lista de Clientes ou usuários iniciais caso haja; uma descrição do perfil e experiência dos sócio fundadores do negócio e de seus respectivos </w:t>
      </w:r>
      <w:proofErr w:type="spellStart"/>
      <w:r>
        <w:rPr>
          <w:rFonts w:cs="Adobe Caslon Pro"/>
          <w:color w:val="000000"/>
          <w:sz w:val="24"/>
          <w:szCs w:val="24"/>
        </w:rPr>
        <w:t>Advisors</w:t>
      </w:r>
      <w:proofErr w:type="spellEnd"/>
      <w:r>
        <w:rPr>
          <w:rFonts w:cs="Adobe Caslon Pro"/>
          <w:color w:val="000000"/>
          <w:sz w:val="24"/>
          <w:szCs w:val="24"/>
        </w:rPr>
        <w:t xml:space="preserve">/ Orientadores; apresentação da projeção dos principais indicadores do Demonstrativo de Lucros e Perdas (P&amp;L); uma projeção de fluxo de caixa para o período de meses coberto pelo </w:t>
      </w:r>
      <w:proofErr w:type="spellStart"/>
      <w:r>
        <w:rPr>
          <w:rFonts w:cs="Adobe Caslon Pro"/>
          <w:color w:val="000000"/>
          <w:sz w:val="24"/>
          <w:szCs w:val="24"/>
        </w:rPr>
        <w:t>Roadmap</w:t>
      </w:r>
      <w:proofErr w:type="spellEnd"/>
      <w:r>
        <w:rPr>
          <w:rFonts w:cs="Adobe Caslon Pro"/>
          <w:color w:val="000000"/>
          <w:sz w:val="24"/>
          <w:szCs w:val="24"/>
        </w:rPr>
        <w:t>; a Tabela de Capitalização (</w:t>
      </w:r>
      <w:proofErr w:type="spellStart"/>
      <w:r>
        <w:rPr>
          <w:rFonts w:cs="Adobe Caslon Pro"/>
          <w:color w:val="000000"/>
          <w:sz w:val="24"/>
          <w:szCs w:val="24"/>
        </w:rPr>
        <w:t>Capitalization</w:t>
      </w:r>
      <w:proofErr w:type="spellEnd"/>
      <w:r>
        <w:rPr>
          <w:rFonts w:cs="Adobe Caslon Pro"/>
          <w:color w:val="000000"/>
          <w:sz w:val="24"/>
          <w:szCs w:val="24"/>
        </w:rPr>
        <w:t xml:space="preserve"> </w:t>
      </w:r>
      <w:proofErr w:type="spellStart"/>
      <w:r>
        <w:rPr>
          <w:rFonts w:cs="Adobe Caslon Pro"/>
          <w:color w:val="000000"/>
          <w:sz w:val="24"/>
          <w:szCs w:val="24"/>
        </w:rPr>
        <w:t>Table</w:t>
      </w:r>
      <w:proofErr w:type="spellEnd"/>
      <w:r>
        <w:rPr>
          <w:rFonts w:cs="Adobe Caslon Pro"/>
          <w:color w:val="000000"/>
          <w:sz w:val="24"/>
          <w:szCs w:val="24"/>
        </w:rPr>
        <w:t>) apresentando os sócios do negócio e a participação de cada um.</w:t>
      </w:r>
    </w:p>
    <w:p w14:paraId="60BB8037" w14:textId="1C2A9DB9" w:rsidR="00B65AC7" w:rsidRDefault="00000000">
      <w:pPr>
        <w:rPr>
          <w:sz w:val="24"/>
          <w:szCs w:val="24"/>
        </w:rPr>
      </w:pPr>
      <w:r>
        <w:rPr>
          <w:sz w:val="24"/>
          <w:szCs w:val="24"/>
        </w:rPr>
        <w:lastRenderedPageBreak/>
        <w:t xml:space="preserve">Os </w:t>
      </w:r>
      <w:r w:rsidR="009C7B5F">
        <w:rPr>
          <w:sz w:val="24"/>
          <w:szCs w:val="24"/>
        </w:rPr>
        <w:t>estudante</w:t>
      </w:r>
      <w:r>
        <w:rPr>
          <w:sz w:val="24"/>
          <w:szCs w:val="24"/>
        </w:rPr>
        <w:t xml:space="preserve">s submeterão o Plano de Negócios para as contribuições de uma banca composta por dois </w:t>
      </w:r>
      <w:r w:rsidR="006B3AFB">
        <w:rPr>
          <w:sz w:val="24"/>
          <w:szCs w:val="24"/>
        </w:rPr>
        <w:t>docentes e um profissional externo, ambos especialistas da área, e convidados pelo(s) professor(es) orientador(es)</w:t>
      </w:r>
      <w:r>
        <w:rPr>
          <w:sz w:val="24"/>
          <w:szCs w:val="24"/>
        </w:rPr>
        <w:t>. Posteriormente</w:t>
      </w:r>
      <w:r w:rsidR="003332E5">
        <w:rPr>
          <w:sz w:val="24"/>
          <w:szCs w:val="24"/>
        </w:rPr>
        <w:t>,</w:t>
      </w:r>
      <w:r>
        <w:rPr>
          <w:sz w:val="24"/>
          <w:szCs w:val="24"/>
        </w:rPr>
        <w:t xml:space="preserve"> refinarão o plano </w:t>
      </w:r>
      <w:r w:rsidR="003332E5">
        <w:rPr>
          <w:sz w:val="24"/>
          <w:szCs w:val="24"/>
        </w:rPr>
        <w:t>e o apresentarão por meio</w:t>
      </w:r>
      <w:r>
        <w:rPr>
          <w:sz w:val="24"/>
          <w:szCs w:val="24"/>
        </w:rPr>
        <w:t xml:space="preserve"> de um </w:t>
      </w:r>
      <w:proofErr w:type="spellStart"/>
      <w:r w:rsidR="008C7979" w:rsidRPr="008C7979">
        <w:rPr>
          <w:i/>
          <w:sz w:val="24"/>
          <w:szCs w:val="24"/>
        </w:rPr>
        <w:t>Pitch</w:t>
      </w:r>
      <w:proofErr w:type="spellEnd"/>
      <w:r>
        <w:rPr>
          <w:sz w:val="24"/>
          <w:szCs w:val="24"/>
        </w:rPr>
        <w:t xml:space="preserve"> para potenciais investidores</w:t>
      </w:r>
      <w:r w:rsidR="003332E5">
        <w:rPr>
          <w:sz w:val="24"/>
          <w:szCs w:val="24"/>
        </w:rPr>
        <w:t>,</w:t>
      </w:r>
      <w:r>
        <w:rPr>
          <w:sz w:val="24"/>
          <w:szCs w:val="24"/>
        </w:rPr>
        <w:t xml:space="preserve"> em um evento estilo </w:t>
      </w:r>
      <w:proofErr w:type="spellStart"/>
      <w:r w:rsidR="008C7979" w:rsidRPr="008C7979">
        <w:rPr>
          <w:i/>
          <w:sz w:val="24"/>
          <w:szCs w:val="24"/>
        </w:rPr>
        <w:t>Pitch</w:t>
      </w:r>
      <w:proofErr w:type="spellEnd"/>
      <w:r>
        <w:rPr>
          <w:sz w:val="24"/>
          <w:szCs w:val="24"/>
        </w:rPr>
        <w:t xml:space="preserve"> </w:t>
      </w:r>
      <w:r w:rsidRPr="008C7979">
        <w:rPr>
          <w:i/>
          <w:iCs/>
          <w:sz w:val="24"/>
          <w:szCs w:val="24"/>
        </w:rPr>
        <w:t>Week</w:t>
      </w:r>
      <w:r>
        <w:rPr>
          <w:sz w:val="24"/>
          <w:szCs w:val="24"/>
        </w:rPr>
        <w:t xml:space="preserve"> chamado i9Agro Cerrado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evento aberto ao público e realizado semestralmente pelo Curso Superior de Tecnologia em Processos Gerenciais. Uma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é um evento que reúne </w:t>
      </w:r>
      <w:r w:rsidR="0006140F">
        <w:rPr>
          <w:i/>
          <w:sz w:val="24"/>
          <w:szCs w:val="24"/>
        </w:rPr>
        <w:t>startups</w:t>
      </w:r>
      <w:r>
        <w:rPr>
          <w:sz w:val="24"/>
          <w:szCs w:val="24"/>
        </w:rPr>
        <w:t xml:space="preserve"> e empresas, investidores e empreendedores. Valoriza os negócios que estão em desenvolvimento dentro de um ecossistema, neste caso</w:t>
      </w:r>
      <w:r w:rsidR="006B3AFB">
        <w:rPr>
          <w:sz w:val="24"/>
          <w:szCs w:val="24"/>
        </w:rPr>
        <w:t>,</w:t>
      </w:r>
      <w:r>
        <w:rPr>
          <w:sz w:val="24"/>
          <w:szCs w:val="24"/>
        </w:rPr>
        <w:t xml:space="preserve"> o ecossistema de empreendedorismo e inovação no agronegócio mato-grossense.</w:t>
      </w:r>
    </w:p>
    <w:p w14:paraId="1432B1E6" w14:textId="1CE2943D" w:rsidR="00B65AC7" w:rsidRDefault="00000000">
      <w:pPr>
        <w:rPr>
          <w:sz w:val="24"/>
          <w:szCs w:val="24"/>
        </w:rPr>
      </w:pPr>
      <w:r>
        <w:rPr>
          <w:sz w:val="24"/>
          <w:szCs w:val="24"/>
        </w:rPr>
        <w:t xml:space="preserve">Os </w:t>
      </w:r>
      <w:r w:rsidR="009C7B5F">
        <w:rPr>
          <w:sz w:val="24"/>
          <w:szCs w:val="24"/>
        </w:rPr>
        <w:t>estudante</w:t>
      </w:r>
      <w:r>
        <w:rPr>
          <w:sz w:val="24"/>
          <w:szCs w:val="24"/>
        </w:rPr>
        <w:t xml:space="preserve">s deverão preparar algumas informações para a oferta da oportunidade e negociação junto aos eventuais investidores interessados. A primeira informação que os </w:t>
      </w:r>
      <w:r w:rsidR="009C7B5F">
        <w:rPr>
          <w:sz w:val="24"/>
          <w:szCs w:val="24"/>
        </w:rPr>
        <w:t>estudante</w:t>
      </w:r>
      <w:r>
        <w:rPr>
          <w:sz w:val="24"/>
          <w:szCs w:val="24"/>
        </w:rPr>
        <w:t xml:space="preserve">s deverão definir com antecedência é o </w:t>
      </w:r>
      <w:proofErr w:type="spellStart"/>
      <w:r w:rsidR="009C7B5F" w:rsidRPr="009C7B5F">
        <w:rPr>
          <w:i/>
          <w:sz w:val="24"/>
          <w:szCs w:val="24"/>
        </w:rPr>
        <w:t>valuation</w:t>
      </w:r>
      <w:proofErr w:type="spellEnd"/>
      <w:r>
        <w:rPr>
          <w:sz w:val="24"/>
          <w:szCs w:val="24"/>
        </w:rPr>
        <w:t xml:space="preserve"> do negócio para o round de negociação. Deverão definir previamente também quanto será a diluição de participação de cada um dos sócios fundadores do negócio no round.</w:t>
      </w:r>
    </w:p>
    <w:p w14:paraId="77DF77F4" w14:textId="52324496" w:rsidR="00B65AC7" w:rsidRDefault="00000000">
      <w:pPr>
        <w:rPr>
          <w:sz w:val="24"/>
          <w:szCs w:val="24"/>
        </w:rPr>
      </w:pPr>
      <w:r>
        <w:rPr>
          <w:sz w:val="24"/>
          <w:szCs w:val="24"/>
        </w:rPr>
        <w:t xml:space="preserve">O objetivo é que todas as </w:t>
      </w:r>
      <w:r w:rsidR="00C97DF3" w:rsidRPr="00C97DF3">
        <w:rPr>
          <w:i/>
          <w:sz w:val="24"/>
          <w:szCs w:val="24"/>
        </w:rPr>
        <w:t>Startup</w:t>
      </w:r>
      <w:r>
        <w:rPr>
          <w:sz w:val="24"/>
          <w:szCs w:val="24"/>
        </w:rPr>
        <w:t xml:space="preserve">s/Spin-Offs criadas pelos </w:t>
      </w:r>
      <w:r w:rsidR="009C7B5F">
        <w:rPr>
          <w:sz w:val="24"/>
          <w:szCs w:val="24"/>
        </w:rPr>
        <w:t>estudante</w:t>
      </w:r>
      <w:r>
        <w:rPr>
          <w:sz w:val="24"/>
          <w:szCs w:val="24"/>
        </w:rPr>
        <w:t xml:space="preserve">s entrem em operação efetiva e, preferencialmente, impulsionadas com investimentos oriundos de novos sócios captados no i9Agro Cerrado </w:t>
      </w:r>
      <w:proofErr w:type="spellStart"/>
      <w:r w:rsidRPr="008C7979">
        <w:rPr>
          <w:i/>
          <w:iCs/>
          <w:sz w:val="24"/>
          <w:szCs w:val="24"/>
        </w:rPr>
        <w:t>Pitch</w:t>
      </w:r>
      <w:proofErr w:type="spellEnd"/>
      <w:r w:rsidRPr="008C7979">
        <w:rPr>
          <w:i/>
          <w:iCs/>
          <w:sz w:val="24"/>
          <w:szCs w:val="24"/>
        </w:rPr>
        <w:t xml:space="preserve"> Week</w:t>
      </w:r>
      <w:r>
        <w:rPr>
          <w:sz w:val="24"/>
          <w:szCs w:val="24"/>
        </w:rPr>
        <w:t>. Mesmo depois de concluído o curso</w:t>
      </w:r>
      <w:r w:rsidR="006B3AFB">
        <w:rPr>
          <w:sz w:val="24"/>
          <w:szCs w:val="24"/>
        </w:rPr>
        <w:t>,</w:t>
      </w:r>
      <w:r>
        <w:rPr>
          <w:sz w:val="24"/>
          <w:szCs w:val="24"/>
        </w:rPr>
        <w:t xml:space="preserve"> os egressos poderão continuar cotando com o apoio da infraestrutura e expertise da universidade para apoiar e impulsionar o seu empreendimento</w:t>
      </w:r>
      <w:r w:rsidR="003332E5">
        <w:rPr>
          <w:sz w:val="24"/>
          <w:szCs w:val="24"/>
        </w:rPr>
        <w:t>,</w:t>
      </w:r>
      <w:r>
        <w:rPr>
          <w:sz w:val="24"/>
          <w:szCs w:val="24"/>
        </w:rPr>
        <w:t xml:space="preserve"> por meio da Incubadora de Modelos de Negócios Inovadores. Essa incubadora será constituída por professores atuantes no Curso Superior de Tecnologia em Processos Gerenciais, bem como </w:t>
      </w:r>
      <w:r w:rsidR="003332E5">
        <w:rPr>
          <w:sz w:val="24"/>
          <w:szCs w:val="24"/>
        </w:rPr>
        <w:t xml:space="preserve">por </w:t>
      </w:r>
      <w:r>
        <w:rPr>
          <w:sz w:val="24"/>
          <w:szCs w:val="24"/>
        </w:rPr>
        <w:t xml:space="preserve">outros professores vinculados ao </w:t>
      </w:r>
      <w:r w:rsidR="000C3549">
        <w:rPr>
          <w:sz w:val="24"/>
          <w:szCs w:val="24"/>
        </w:rPr>
        <w:t>Câmpus</w:t>
      </w:r>
      <w:r>
        <w:rPr>
          <w:sz w:val="24"/>
          <w:szCs w:val="24"/>
        </w:rPr>
        <w:t xml:space="preserve"> da UNEMAT de Tangará da Serra</w:t>
      </w:r>
      <w:r w:rsidR="003332E5">
        <w:rPr>
          <w:sz w:val="24"/>
          <w:szCs w:val="24"/>
        </w:rPr>
        <w:t>,</w:t>
      </w:r>
      <w:r>
        <w:rPr>
          <w:sz w:val="24"/>
          <w:szCs w:val="24"/>
        </w:rPr>
        <w:t xml:space="preserve"> que desenvolvam ações relacionadas ao agronegócio e </w:t>
      </w:r>
      <w:r w:rsidR="006B3AFB">
        <w:rPr>
          <w:sz w:val="24"/>
          <w:szCs w:val="24"/>
        </w:rPr>
        <w:t>às</w:t>
      </w:r>
      <w:r>
        <w:rPr>
          <w:sz w:val="24"/>
          <w:szCs w:val="24"/>
        </w:rPr>
        <w:t xml:space="preserve"> suas demandas. A Incubadora de Modelos de Negócios Inovadores dará suporte aos novos empreendimentos por um período de até 24 meses após a conclusão de curso pelos seus sócios fundadores.</w:t>
      </w:r>
    </w:p>
    <w:p w14:paraId="5309BCB5" w14:textId="2AE4A6C8" w:rsidR="00B65AC7" w:rsidRDefault="00000000">
      <w:pPr>
        <w:rPr>
          <w:sz w:val="24"/>
          <w:szCs w:val="24"/>
        </w:rPr>
      </w:pPr>
      <w:r>
        <w:rPr>
          <w:sz w:val="24"/>
          <w:szCs w:val="24"/>
        </w:rPr>
        <w:t>No documento “Normas e Procedimentos do Projeto de Empreendedorismo e Inovação em Agronegócios do Curso Superior de Tecnologia em Processos Gerenciais”</w:t>
      </w:r>
      <w:r w:rsidR="006B3AFB">
        <w:rPr>
          <w:sz w:val="24"/>
          <w:szCs w:val="24"/>
        </w:rPr>
        <w:t>,</w:t>
      </w:r>
      <w:r>
        <w:rPr>
          <w:sz w:val="24"/>
          <w:szCs w:val="24"/>
        </w:rPr>
        <w:t xml:space="preserve"> os processos e etapas apresentados aqui serão melhor detalhados e normatizados. Nele</w:t>
      </w:r>
      <w:r w:rsidR="003332E5">
        <w:rPr>
          <w:sz w:val="24"/>
          <w:szCs w:val="24"/>
        </w:rPr>
        <w:t>,</w:t>
      </w:r>
      <w:r>
        <w:rPr>
          <w:sz w:val="24"/>
          <w:szCs w:val="24"/>
        </w:rPr>
        <w:t xml:space="preserve"> estarão contidos também modelos do plano de negócios, de relatórios, ferramentas e demais documentos relacionados ao desenvolvimento do projeto ao longo das três disciplinas.</w:t>
      </w:r>
    </w:p>
    <w:p w14:paraId="37994957" w14:textId="77777777" w:rsidR="00B65AC7" w:rsidRDefault="00B65AC7">
      <w:pPr>
        <w:rPr>
          <w:sz w:val="24"/>
          <w:szCs w:val="24"/>
        </w:rPr>
      </w:pPr>
    </w:p>
    <w:p w14:paraId="0E9F636D"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Principais Atores, Papéis e Responsabilidades no Projeto de Empreendedorismo e Inovação em Agronegócios</w:t>
      </w:r>
    </w:p>
    <w:p w14:paraId="13B617C1" w14:textId="77777777" w:rsidR="00B65AC7" w:rsidRDefault="00B65AC7">
      <w:pPr>
        <w:rPr>
          <w:sz w:val="24"/>
          <w:szCs w:val="24"/>
        </w:rPr>
      </w:pPr>
    </w:p>
    <w:p w14:paraId="4BBA01B5" w14:textId="17ADAF92" w:rsidR="00B65AC7" w:rsidRDefault="00000000">
      <w:pPr>
        <w:rPr>
          <w:sz w:val="24"/>
          <w:szCs w:val="24"/>
        </w:rPr>
      </w:pPr>
      <w:r>
        <w:rPr>
          <w:sz w:val="24"/>
          <w:szCs w:val="24"/>
        </w:rPr>
        <w:t xml:space="preserve">Os principais protagonistas envolvidos no projeto certamente são os </w:t>
      </w:r>
      <w:r w:rsidR="009C7B5F">
        <w:rPr>
          <w:sz w:val="24"/>
          <w:szCs w:val="24"/>
        </w:rPr>
        <w:t>estudante</w:t>
      </w:r>
      <w:r>
        <w:rPr>
          <w:sz w:val="24"/>
          <w:szCs w:val="24"/>
        </w:rPr>
        <w:t>s</w:t>
      </w:r>
      <w:r w:rsidR="006B3AFB">
        <w:rPr>
          <w:sz w:val="24"/>
          <w:szCs w:val="24"/>
        </w:rPr>
        <w:t>; entretanto,</w:t>
      </w:r>
      <w:r>
        <w:rPr>
          <w:sz w:val="24"/>
          <w:szCs w:val="24"/>
        </w:rPr>
        <w:t xml:space="preserve"> outros atores assumem papéis importantes que contribuirão substancialmente para o sucesso deste projeto. Dentre es</w:t>
      </w:r>
      <w:r w:rsidR="001F5204">
        <w:rPr>
          <w:sz w:val="24"/>
          <w:szCs w:val="24"/>
        </w:rPr>
        <w:t>s</w:t>
      </w:r>
      <w:r>
        <w:rPr>
          <w:sz w:val="24"/>
          <w:szCs w:val="24"/>
        </w:rPr>
        <w:t xml:space="preserve">es </w:t>
      </w:r>
      <w:r w:rsidR="001F5204">
        <w:rPr>
          <w:sz w:val="24"/>
          <w:szCs w:val="24"/>
        </w:rPr>
        <w:t xml:space="preserve">outros </w:t>
      </w:r>
      <w:r>
        <w:rPr>
          <w:sz w:val="24"/>
          <w:szCs w:val="24"/>
        </w:rPr>
        <w:t>atores</w:t>
      </w:r>
      <w:r w:rsidR="001F5204">
        <w:rPr>
          <w:sz w:val="24"/>
          <w:szCs w:val="24"/>
        </w:rPr>
        <w:t>,</w:t>
      </w:r>
      <w:r>
        <w:rPr>
          <w:sz w:val="24"/>
          <w:szCs w:val="24"/>
        </w:rPr>
        <w:t xml:space="preserve"> </w:t>
      </w:r>
      <w:r w:rsidR="001F5204">
        <w:rPr>
          <w:sz w:val="24"/>
          <w:szCs w:val="24"/>
        </w:rPr>
        <w:t>há</w:t>
      </w:r>
      <w:r>
        <w:rPr>
          <w:sz w:val="24"/>
          <w:szCs w:val="24"/>
        </w:rPr>
        <w:t xml:space="preserve"> os professores das disciplinas de Projeto Integrado II, III e IV, os professores orientadores, a Banca dos Especialistas, a Incubadora de Modelos de Negócios Inovadores, </w:t>
      </w:r>
      <w:r w:rsidR="006B3AFB">
        <w:rPr>
          <w:sz w:val="24"/>
          <w:szCs w:val="24"/>
        </w:rPr>
        <w:t>a</w:t>
      </w:r>
      <w:r>
        <w:rPr>
          <w:sz w:val="24"/>
          <w:szCs w:val="24"/>
        </w:rPr>
        <w:t xml:space="preserve"> Coordenação do Projeto de Extensão Empreendedorismo e Inovação em Agronegócios.</w:t>
      </w:r>
    </w:p>
    <w:p w14:paraId="39E0583E" w14:textId="05671E1A" w:rsidR="00B65AC7" w:rsidRDefault="00000000">
      <w:pPr>
        <w:rPr>
          <w:sz w:val="24"/>
          <w:szCs w:val="24"/>
        </w:rPr>
      </w:pPr>
      <w:r>
        <w:rPr>
          <w:sz w:val="24"/>
          <w:szCs w:val="24"/>
        </w:rPr>
        <w:t>Na sequência</w:t>
      </w:r>
      <w:r w:rsidR="001F5204">
        <w:rPr>
          <w:sz w:val="24"/>
          <w:szCs w:val="24"/>
        </w:rPr>
        <w:t>,</w:t>
      </w:r>
      <w:r>
        <w:rPr>
          <w:sz w:val="24"/>
          <w:szCs w:val="24"/>
        </w:rPr>
        <w:t xml:space="preserve"> será apresentada uma breve descrição das principais características e responsabilidades de cada um destes atores. Uma descrição mais detalhada poderá ser encontrada no documento “Normas e Procedimentos do Projeto de Empreendedorismo e Inovação em Agronegócios do Curso Superior de Tecnologia em Processos Gerenciais”</w:t>
      </w:r>
    </w:p>
    <w:p w14:paraId="6EA6140B" w14:textId="77777777" w:rsidR="00B65AC7" w:rsidRDefault="00B65AC7">
      <w:pPr>
        <w:rPr>
          <w:sz w:val="24"/>
          <w:szCs w:val="24"/>
        </w:rPr>
      </w:pPr>
    </w:p>
    <w:p w14:paraId="745BDBCF" w14:textId="3CB1E6AF"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Acadêmicos do Curso Superior de Tecnologia em Processos Gerenciais</w:t>
      </w:r>
    </w:p>
    <w:p w14:paraId="030C911C" w14:textId="77777777" w:rsidR="00B65AC7" w:rsidRDefault="00B65AC7">
      <w:pPr>
        <w:rPr>
          <w:sz w:val="24"/>
          <w:szCs w:val="24"/>
        </w:rPr>
      </w:pPr>
    </w:p>
    <w:p w14:paraId="14278ADC" w14:textId="47300BF5" w:rsidR="00B65AC7" w:rsidRDefault="00000000">
      <w:pPr>
        <w:rPr>
          <w:sz w:val="24"/>
          <w:szCs w:val="24"/>
        </w:rPr>
      </w:pPr>
      <w:r>
        <w:rPr>
          <w:sz w:val="24"/>
          <w:szCs w:val="24"/>
        </w:rPr>
        <w:t>Os acadêmicos desenvolverão dentro das disciplinas de Projeto Integrado II, III e IV um projeto de empreendedorismo e inovação voltado para o contexto do agronegócio mato-grossense</w:t>
      </w:r>
      <w:r w:rsidR="001F5204">
        <w:rPr>
          <w:sz w:val="24"/>
          <w:szCs w:val="24"/>
        </w:rPr>
        <w:t>,</w:t>
      </w:r>
      <w:r>
        <w:rPr>
          <w:sz w:val="24"/>
          <w:szCs w:val="24"/>
        </w:rPr>
        <w:t xml:space="preserve"> sob a supervisão e orientação dos professores das disciplinas de Projeto Integrado e dos professores orientadores.</w:t>
      </w:r>
    </w:p>
    <w:p w14:paraId="4C06C96E" w14:textId="7F44DCB8" w:rsidR="00B65AC7" w:rsidRDefault="00000000">
      <w:pPr>
        <w:rPr>
          <w:sz w:val="24"/>
          <w:szCs w:val="24"/>
        </w:rPr>
      </w:pPr>
      <w:r>
        <w:rPr>
          <w:sz w:val="24"/>
          <w:szCs w:val="24"/>
        </w:rPr>
        <w:t xml:space="preserve">O projeto será desenvolvido em equipe de até 5 </w:t>
      </w:r>
      <w:r w:rsidR="001F5204">
        <w:rPr>
          <w:sz w:val="24"/>
          <w:szCs w:val="24"/>
        </w:rPr>
        <w:t>integran</w:t>
      </w:r>
      <w:r>
        <w:rPr>
          <w:sz w:val="24"/>
          <w:szCs w:val="24"/>
        </w:rPr>
        <w:t>tes. A composição das equipes terá como referência o desafio/problemática de interesse a ser abordado no projeto e o foco de atuação profissional de seus componentes depois de concluído o curso.</w:t>
      </w:r>
    </w:p>
    <w:p w14:paraId="3B6A5196" w14:textId="4DEE2161" w:rsidR="00B65AC7" w:rsidRDefault="00000000">
      <w:pPr>
        <w:rPr>
          <w:sz w:val="24"/>
          <w:szCs w:val="24"/>
        </w:rPr>
      </w:pPr>
      <w:r>
        <w:rPr>
          <w:sz w:val="24"/>
          <w:szCs w:val="24"/>
        </w:rPr>
        <w:t xml:space="preserve">Dentre as principais responsabilidades dos </w:t>
      </w:r>
      <w:r w:rsidR="001F5204">
        <w:rPr>
          <w:sz w:val="24"/>
          <w:szCs w:val="24"/>
        </w:rPr>
        <w:t>estudante</w:t>
      </w:r>
      <w:r>
        <w:rPr>
          <w:sz w:val="24"/>
          <w:szCs w:val="24"/>
        </w:rPr>
        <w:t>s pode-se citar:</w:t>
      </w:r>
    </w:p>
    <w:p w14:paraId="78C8AC0C" w14:textId="77777777" w:rsidR="00B65AC7" w:rsidRDefault="00000000">
      <w:pPr>
        <w:pStyle w:val="PargrafodaLista"/>
        <w:numPr>
          <w:ilvl w:val="0"/>
          <w:numId w:val="9"/>
        </w:numPr>
        <w:rPr>
          <w:sz w:val="24"/>
          <w:szCs w:val="24"/>
        </w:rPr>
      </w:pPr>
      <w:r>
        <w:rPr>
          <w:sz w:val="24"/>
          <w:szCs w:val="24"/>
        </w:rPr>
        <w:t>Matricular-se nas disciplinas de Projeto Integrado e frequentar assiduamente as aulas;</w:t>
      </w:r>
    </w:p>
    <w:p w14:paraId="457D5048" w14:textId="77777777" w:rsidR="00B65AC7" w:rsidRDefault="00000000">
      <w:pPr>
        <w:pStyle w:val="PargrafodaLista"/>
        <w:numPr>
          <w:ilvl w:val="0"/>
          <w:numId w:val="9"/>
        </w:numPr>
        <w:rPr>
          <w:sz w:val="24"/>
          <w:szCs w:val="24"/>
        </w:rPr>
      </w:pPr>
      <w:bookmarkStart w:id="64" w:name="_Hlk102165291"/>
      <w:r>
        <w:rPr>
          <w:sz w:val="24"/>
          <w:szCs w:val="24"/>
        </w:rPr>
        <w:t xml:space="preserve">Participar dos eventos (mesas-redondas, painéis, seminários, simpósios, etc.) promovidos pelos Professores da Disciplina de Projeto Integrado e pela Coordenação do Projeto de Extensão Empreendedorismo e Inovação em Agronegócios, para fins de </w:t>
      </w:r>
      <w:r>
        <w:rPr>
          <w:sz w:val="24"/>
          <w:szCs w:val="24"/>
        </w:rPr>
        <w:lastRenderedPageBreak/>
        <w:t>levantamento de necessidades/ “dores” do agronegócio mato-grossense a serem trabalhadas nos projetos;</w:t>
      </w:r>
    </w:p>
    <w:bookmarkEnd w:id="64"/>
    <w:p w14:paraId="737DA0D0" w14:textId="77777777" w:rsidR="00B65AC7" w:rsidRDefault="00000000">
      <w:pPr>
        <w:pStyle w:val="PargrafodaLista"/>
        <w:numPr>
          <w:ilvl w:val="0"/>
          <w:numId w:val="9"/>
        </w:numPr>
        <w:rPr>
          <w:sz w:val="24"/>
          <w:szCs w:val="24"/>
        </w:rPr>
      </w:pPr>
      <w:r>
        <w:rPr>
          <w:sz w:val="24"/>
          <w:szCs w:val="24"/>
        </w:rPr>
        <w:t>Desenvolver pesquisas (a campo, de fontes primárias, secundárias, etc.) para obter um conhecimento mais aprofundado da realidade e desafios do agronegócio mato-grossense para auxiliar na definição das “dores” que serão objeto de seu projeto;</w:t>
      </w:r>
    </w:p>
    <w:p w14:paraId="358F306B" w14:textId="77777777" w:rsidR="00B65AC7" w:rsidRDefault="00000000">
      <w:pPr>
        <w:pStyle w:val="PargrafodaLista"/>
        <w:numPr>
          <w:ilvl w:val="0"/>
          <w:numId w:val="9"/>
        </w:numPr>
        <w:rPr>
          <w:sz w:val="24"/>
          <w:szCs w:val="24"/>
        </w:rPr>
      </w:pPr>
      <w:r>
        <w:rPr>
          <w:sz w:val="24"/>
          <w:szCs w:val="24"/>
        </w:rPr>
        <w:t>Constituir equipes de trabalho com os seus colegas de acordo com interesses afins;</w:t>
      </w:r>
    </w:p>
    <w:p w14:paraId="51413F3A" w14:textId="0FEBA65D" w:rsidR="00B65AC7" w:rsidRDefault="00000000">
      <w:pPr>
        <w:pStyle w:val="PargrafodaLista"/>
        <w:numPr>
          <w:ilvl w:val="0"/>
          <w:numId w:val="9"/>
        </w:numPr>
        <w:rPr>
          <w:sz w:val="24"/>
          <w:szCs w:val="24"/>
        </w:rPr>
      </w:pPr>
      <w:r>
        <w:rPr>
          <w:sz w:val="24"/>
          <w:szCs w:val="24"/>
        </w:rPr>
        <w:t>Definir, em conjunto com os colegas de equipe, de 1 a 3 professores orientadores para a equipe. De início a equipe precisa ter como orientador pelo menos 1 professor vinculado ao Curso Superior de Tecnologia em Processos Gerenciais, os demais orientadores poderão ser inseridos ao longo do processo sob a recomendação e aprovação do primeiro orientador;</w:t>
      </w:r>
    </w:p>
    <w:p w14:paraId="4F23836A" w14:textId="77777777" w:rsidR="00B65AC7" w:rsidRDefault="00000000">
      <w:pPr>
        <w:pStyle w:val="PargrafodaLista"/>
        <w:numPr>
          <w:ilvl w:val="0"/>
          <w:numId w:val="9"/>
        </w:numPr>
        <w:rPr>
          <w:sz w:val="24"/>
          <w:szCs w:val="24"/>
        </w:rPr>
      </w:pPr>
      <w:r>
        <w:rPr>
          <w:sz w:val="24"/>
          <w:szCs w:val="24"/>
        </w:rPr>
        <w:t>Desenvolver, em conjunto com os colegas de equipe, no início de cada uma das disciplinas de Projeto Integrado, um plano de trabalho para as ações do projeto que serão desenvolvidas naquela disciplina com marcos de cronograma. Este plano deverá ser submetido para a apreciação dos professores das disciplinas e professores orientadores, realizando os devidos ajustes a partir do feedback dos mesmos;</w:t>
      </w:r>
    </w:p>
    <w:p w14:paraId="20755034" w14:textId="77777777" w:rsidR="00B65AC7" w:rsidRDefault="00000000">
      <w:pPr>
        <w:pStyle w:val="PargrafodaLista"/>
        <w:numPr>
          <w:ilvl w:val="0"/>
          <w:numId w:val="9"/>
        </w:numPr>
        <w:rPr>
          <w:sz w:val="24"/>
          <w:szCs w:val="24"/>
        </w:rPr>
      </w:pPr>
      <w:r>
        <w:rPr>
          <w:sz w:val="24"/>
          <w:szCs w:val="24"/>
        </w:rPr>
        <w:t>Desenvolver com excelência todas as atividades previstas no plano de trabalho inicial, bem como aquelas que forem agregadas ao longo do percurso a partir sugestões e recomendações dos professores da disciplina de Projeto Integrado e professores orientadores;</w:t>
      </w:r>
    </w:p>
    <w:p w14:paraId="4F92946F" w14:textId="77777777" w:rsidR="00B65AC7" w:rsidRDefault="00000000">
      <w:pPr>
        <w:pStyle w:val="PargrafodaLista"/>
        <w:numPr>
          <w:ilvl w:val="0"/>
          <w:numId w:val="9"/>
        </w:numPr>
        <w:rPr>
          <w:sz w:val="24"/>
          <w:szCs w:val="24"/>
        </w:rPr>
      </w:pPr>
      <w:r>
        <w:rPr>
          <w:sz w:val="24"/>
          <w:szCs w:val="24"/>
        </w:rPr>
        <w:t>Definir, em conjunto com os professores orientadores, uma agenda de orientação e participar regularmente das orientações programadas, bem como das orientações extraordinárias demandadas pelos orientadores e elaborar o registro das mesmas;</w:t>
      </w:r>
    </w:p>
    <w:p w14:paraId="45555358" w14:textId="77777777" w:rsidR="00B65AC7" w:rsidRDefault="00000000">
      <w:pPr>
        <w:pStyle w:val="PargrafodaLista"/>
        <w:numPr>
          <w:ilvl w:val="0"/>
          <w:numId w:val="9"/>
        </w:numPr>
        <w:rPr>
          <w:sz w:val="24"/>
          <w:szCs w:val="24"/>
        </w:rPr>
      </w:pPr>
      <w:r>
        <w:rPr>
          <w:sz w:val="24"/>
          <w:szCs w:val="24"/>
        </w:rPr>
        <w:t>Viabilizar e mobilizar todos os recursos necessários para a boa execução de seus projetos;</w:t>
      </w:r>
    </w:p>
    <w:p w14:paraId="756B3BD2" w14:textId="77777777" w:rsidR="00B65AC7" w:rsidRDefault="00000000">
      <w:pPr>
        <w:pStyle w:val="PargrafodaLista"/>
        <w:numPr>
          <w:ilvl w:val="0"/>
          <w:numId w:val="9"/>
        </w:numPr>
        <w:rPr>
          <w:sz w:val="24"/>
          <w:szCs w:val="24"/>
        </w:rPr>
      </w:pPr>
      <w:r>
        <w:rPr>
          <w:sz w:val="24"/>
          <w:szCs w:val="24"/>
        </w:rPr>
        <w:t>Participar de todas as atividades extracurriculares relevantes para o seu projeto e recomendadas pelos professores orientadores e professores da disciplina de Projeto Integrado (cursos, workshops, eventos, feiras de negócios, dias de campo, exposições, dentre outros);</w:t>
      </w:r>
    </w:p>
    <w:p w14:paraId="2DE2D3DD" w14:textId="77777777" w:rsidR="00B65AC7" w:rsidRDefault="00000000">
      <w:pPr>
        <w:pStyle w:val="PargrafodaLista"/>
        <w:numPr>
          <w:ilvl w:val="0"/>
          <w:numId w:val="9"/>
        </w:numPr>
        <w:rPr>
          <w:sz w:val="24"/>
          <w:szCs w:val="24"/>
        </w:rPr>
      </w:pPr>
      <w:r>
        <w:rPr>
          <w:sz w:val="24"/>
          <w:szCs w:val="24"/>
        </w:rPr>
        <w:lastRenderedPageBreak/>
        <w:t>Participar ativamente de todas as atividades de extensão promovidas pelo Projeto de Extensão Empreendedorismo e Inovação em Agronegócios;</w:t>
      </w:r>
    </w:p>
    <w:p w14:paraId="71E68067" w14:textId="77777777" w:rsidR="00B65AC7" w:rsidRDefault="00000000">
      <w:pPr>
        <w:pStyle w:val="PargrafodaLista"/>
        <w:numPr>
          <w:ilvl w:val="0"/>
          <w:numId w:val="9"/>
        </w:numPr>
        <w:rPr>
          <w:sz w:val="24"/>
          <w:szCs w:val="24"/>
        </w:rPr>
      </w:pPr>
      <w:r>
        <w:rPr>
          <w:sz w:val="24"/>
          <w:szCs w:val="24"/>
        </w:rPr>
        <w:t>Matricular-se e cursar efetivamente disciplinas de outros cursos de graduação da UNEMAT, recomendados pelos professores orientadores, que possibilitem a agregação e ampliação de conhecimentos técnicos que contribuam para o bom resultado de seus projetos;</w:t>
      </w:r>
    </w:p>
    <w:p w14:paraId="32D8D552" w14:textId="77777777" w:rsidR="00B65AC7" w:rsidRDefault="00000000">
      <w:pPr>
        <w:pStyle w:val="PargrafodaLista"/>
        <w:numPr>
          <w:ilvl w:val="0"/>
          <w:numId w:val="9"/>
        </w:numPr>
        <w:rPr>
          <w:sz w:val="24"/>
          <w:szCs w:val="24"/>
        </w:rPr>
      </w:pPr>
      <w:r>
        <w:rPr>
          <w:sz w:val="24"/>
          <w:szCs w:val="24"/>
        </w:rPr>
        <w:t xml:space="preserve">Submeter à aprovação dos professores orientadores a recomendação de acadêmicos de outros cursos de graduação da UNEMAT que possam agregar algum tipo de expertise técnica ao projeto e ampliar o know-how da equipe; </w:t>
      </w:r>
    </w:p>
    <w:p w14:paraId="437C85D4" w14:textId="77777777" w:rsidR="00B65AC7" w:rsidRDefault="00000000">
      <w:pPr>
        <w:pStyle w:val="PargrafodaLista"/>
        <w:numPr>
          <w:ilvl w:val="0"/>
          <w:numId w:val="9"/>
        </w:numPr>
        <w:rPr>
          <w:sz w:val="24"/>
          <w:szCs w:val="24"/>
        </w:rPr>
      </w:pPr>
      <w:r>
        <w:rPr>
          <w:sz w:val="24"/>
          <w:szCs w:val="24"/>
        </w:rPr>
        <w:t>Elaborar e apresentar ao final das disciplinas Projeto Integrado II e III relatório que demonstre o registro das atividades desenvolvidas, entregas realizadas e estágio atual do desenvolvimento do projeto. Submeter o relatório à apreciação dos professores orientadores e da disciplina, bem como apresentá-lo para uma banca composta pelos orientadores e especialistas convidados;</w:t>
      </w:r>
    </w:p>
    <w:p w14:paraId="1B26E418" w14:textId="4A4B39FF" w:rsidR="00B65AC7" w:rsidRDefault="00000000">
      <w:pPr>
        <w:pStyle w:val="PargrafodaLista"/>
        <w:numPr>
          <w:ilvl w:val="0"/>
          <w:numId w:val="9"/>
        </w:numPr>
        <w:rPr>
          <w:sz w:val="24"/>
          <w:szCs w:val="24"/>
        </w:rPr>
      </w:pPr>
      <w:r>
        <w:rPr>
          <w:sz w:val="24"/>
          <w:szCs w:val="24"/>
        </w:rPr>
        <w:t xml:space="preserve">Elaborar e apresentar ao final da disciplina Projeto Integrado IV o plano de negócios da </w:t>
      </w:r>
      <w:r w:rsidR="00C97DF3" w:rsidRPr="00C97DF3">
        <w:rPr>
          <w:i/>
          <w:sz w:val="24"/>
          <w:szCs w:val="24"/>
        </w:rPr>
        <w:t>Startup</w:t>
      </w:r>
      <w:r>
        <w:rPr>
          <w:sz w:val="24"/>
          <w:szCs w:val="24"/>
        </w:rPr>
        <w:t>/ Spin-Off de sua equipe, submeter o plano para a apreciação dos professores orientadores e da disciplina, bem como apresentá-lo para uma banca composta pelos orientadores e especialistas convidados;</w:t>
      </w:r>
    </w:p>
    <w:p w14:paraId="3E092A89" w14:textId="2EDA2F72" w:rsidR="00B65AC7" w:rsidRDefault="006B3AFB">
      <w:pPr>
        <w:pStyle w:val="PargrafodaLista"/>
        <w:numPr>
          <w:ilvl w:val="0"/>
          <w:numId w:val="9"/>
        </w:numPr>
        <w:ind w:firstLine="0"/>
        <w:rPr>
          <w:sz w:val="24"/>
          <w:szCs w:val="24"/>
        </w:rPr>
      </w:pPr>
      <w:r>
        <w:rPr>
          <w:sz w:val="24"/>
          <w:szCs w:val="24"/>
        </w:rPr>
        <w:t xml:space="preserve">Realizados os devidos preparativos prévios e apresentado o </w:t>
      </w:r>
      <w:proofErr w:type="spellStart"/>
      <w:r w:rsidR="008C7979" w:rsidRPr="008C7979">
        <w:rPr>
          <w:i/>
          <w:sz w:val="24"/>
          <w:szCs w:val="24"/>
        </w:rPr>
        <w:t>Pitch</w:t>
      </w:r>
      <w:proofErr w:type="spellEnd"/>
      <w:r>
        <w:rPr>
          <w:sz w:val="24"/>
          <w:szCs w:val="24"/>
        </w:rPr>
        <w:t xml:space="preserve"> de sua </w:t>
      </w:r>
      <w:r w:rsidR="0006140F">
        <w:rPr>
          <w:i/>
          <w:sz w:val="24"/>
          <w:szCs w:val="24"/>
        </w:rPr>
        <w:t>Startup/Spin-Off</w:t>
      </w:r>
      <w:r>
        <w:rPr>
          <w:sz w:val="24"/>
          <w:szCs w:val="24"/>
        </w:rPr>
        <w:t xml:space="preserve"> no evento i9Agro Cerrado </w:t>
      </w:r>
      <w:proofErr w:type="spellStart"/>
      <w:r w:rsidRPr="008C7979">
        <w:rPr>
          <w:i/>
          <w:iCs/>
          <w:sz w:val="24"/>
          <w:szCs w:val="24"/>
        </w:rPr>
        <w:t>Pitch</w:t>
      </w:r>
      <w:proofErr w:type="spellEnd"/>
      <w:r w:rsidRPr="008C7979">
        <w:rPr>
          <w:i/>
          <w:iCs/>
          <w:sz w:val="24"/>
          <w:szCs w:val="24"/>
        </w:rPr>
        <w:t xml:space="preserve"> Week</w:t>
      </w:r>
      <w:r>
        <w:rPr>
          <w:sz w:val="24"/>
          <w:szCs w:val="24"/>
        </w:rPr>
        <w:t>.</w:t>
      </w:r>
    </w:p>
    <w:p w14:paraId="00B19DFE" w14:textId="77777777" w:rsidR="00B65AC7" w:rsidRDefault="00B65AC7">
      <w:pPr>
        <w:rPr>
          <w:sz w:val="24"/>
          <w:szCs w:val="24"/>
        </w:rPr>
      </w:pPr>
    </w:p>
    <w:p w14:paraId="3906D30B"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Professores Ministrantes das Disciplinas Projeto Integrado II, III e IV</w:t>
      </w:r>
    </w:p>
    <w:p w14:paraId="55DB288F" w14:textId="77777777" w:rsidR="00B65AC7" w:rsidRDefault="00B65AC7">
      <w:pPr>
        <w:rPr>
          <w:sz w:val="24"/>
          <w:szCs w:val="24"/>
        </w:rPr>
      </w:pPr>
    </w:p>
    <w:p w14:paraId="53AFD9E7" w14:textId="5975964F" w:rsidR="00B65AC7" w:rsidRDefault="00000000">
      <w:pPr>
        <w:rPr>
          <w:sz w:val="24"/>
          <w:szCs w:val="24"/>
        </w:rPr>
      </w:pPr>
      <w:r>
        <w:rPr>
          <w:sz w:val="24"/>
          <w:szCs w:val="24"/>
        </w:rPr>
        <w:t xml:space="preserve">Cada uma das disciplinas de Projeto Integrado II, III e IV </w:t>
      </w:r>
      <w:r w:rsidR="006B3AFB">
        <w:rPr>
          <w:sz w:val="24"/>
          <w:szCs w:val="24"/>
        </w:rPr>
        <w:t>será ministrada</w:t>
      </w:r>
      <w:r>
        <w:rPr>
          <w:sz w:val="24"/>
          <w:szCs w:val="24"/>
        </w:rPr>
        <w:t xml:space="preserve"> por dois Professores Administradores, ou Tecnólogos da área de Gestão e Negócios, atuantes no Curso Superior de Tecnologia em Processos Gerenciais e que estejam devidamente habilitados para tal.</w:t>
      </w:r>
    </w:p>
    <w:p w14:paraId="1C475899" w14:textId="7C4DB835" w:rsidR="00B65AC7" w:rsidRDefault="00000000">
      <w:pPr>
        <w:rPr>
          <w:sz w:val="24"/>
          <w:szCs w:val="24"/>
        </w:rPr>
      </w:pPr>
      <w:r>
        <w:rPr>
          <w:sz w:val="24"/>
          <w:szCs w:val="24"/>
        </w:rPr>
        <w:t xml:space="preserve">Para realizar uma condução adequada da disciplina e dar o suporte necessário para os </w:t>
      </w:r>
      <w:r w:rsidR="009C7B5F">
        <w:rPr>
          <w:sz w:val="24"/>
          <w:szCs w:val="24"/>
        </w:rPr>
        <w:t>estudante</w:t>
      </w:r>
      <w:r>
        <w:rPr>
          <w:sz w:val="24"/>
          <w:szCs w:val="24"/>
        </w:rPr>
        <w:t>s</w:t>
      </w:r>
      <w:r w:rsidR="006B3AFB">
        <w:rPr>
          <w:sz w:val="24"/>
          <w:szCs w:val="24"/>
        </w:rPr>
        <w:t>,</w:t>
      </w:r>
      <w:r>
        <w:rPr>
          <w:sz w:val="24"/>
          <w:szCs w:val="24"/>
        </w:rPr>
        <w:t xml:space="preserve"> é importante que os professores das disciplinas de Projeto Integrado mantenham-se atualizados com relação ao conhecimento do contexto e desafios do agronegócio mato-</w:t>
      </w:r>
      <w:r>
        <w:rPr>
          <w:sz w:val="24"/>
          <w:szCs w:val="24"/>
        </w:rPr>
        <w:lastRenderedPageBreak/>
        <w:t>grossense. Assim, recomenda-se que esteja</w:t>
      </w:r>
      <w:r w:rsidR="00635544">
        <w:rPr>
          <w:sz w:val="24"/>
          <w:szCs w:val="24"/>
        </w:rPr>
        <w:t>m</w:t>
      </w:r>
      <w:r>
        <w:rPr>
          <w:sz w:val="24"/>
          <w:szCs w:val="24"/>
        </w:rPr>
        <w:t xml:space="preserve"> sempre participando de eventos acadêmicos e empresariais da área, estabeleça</w:t>
      </w:r>
      <w:r w:rsidR="00635544">
        <w:rPr>
          <w:sz w:val="24"/>
          <w:szCs w:val="24"/>
        </w:rPr>
        <w:t>m</w:t>
      </w:r>
      <w:r>
        <w:rPr>
          <w:sz w:val="24"/>
          <w:szCs w:val="24"/>
        </w:rPr>
        <w:t xml:space="preserve"> uma boa rede de </w:t>
      </w:r>
      <w:r w:rsidR="00635544" w:rsidRPr="00635544">
        <w:rPr>
          <w:i/>
          <w:sz w:val="24"/>
          <w:szCs w:val="24"/>
        </w:rPr>
        <w:t>networking</w:t>
      </w:r>
      <w:r>
        <w:rPr>
          <w:sz w:val="24"/>
          <w:szCs w:val="24"/>
        </w:rPr>
        <w:t xml:space="preserve"> com as principais instituições e representantes do segmento, tenha</w:t>
      </w:r>
      <w:r w:rsidR="00635544">
        <w:rPr>
          <w:sz w:val="24"/>
          <w:szCs w:val="24"/>
        </w:rPr>
        <w:t>m</w:t>
      </w:r>
      <w:r>
        <w:rPr>
          <w:sz w:val="24"/>
          <w:szCs w:val="24"/>
        </w:rPr>
        <w:t xml:space="preserve"> contato com literatura </w:t>
      </w:r>
      <w:r w:rsidR="006B3AFB">
        <w:rPr>
          <w:sz w:val="24"/>
          <w:szCs w:val="24"/>
        </w:rPr>
        <w:t>atualizada</w:t>
      </w:r>
      <w:r>
        <w:rPr>
          <w:sz w:val="24"/>
          <w:szCs w:val="24"/>
        </w:rPr>
        <w:t xml:space="preserve"> sobre a área, dentre outras práticas que contribuam para este objetivo.</w:t>
      </w:r>
    </w:p>
    <w:p w14:paraId="781EABB6" w14:textId="4D85F476" w:rsidR="00B65AC7" w:rsidRDefault="00000000">
      <w:pPr>
        <w:rPr>
          <w:sz w:val="24"/>
          <w:szCs w:val="24"/>
        </w:rPr>
      </w:pPr>
      <w:r>
        <w:rPr>
          <w:sz w:val="24"/>
          <w:szCs w:val="24"/>
        </w:rPr>
        <w:t xml:space="preserve">É importante que </w:t>
      </w:r>
      <w:r w:rsidR="006B3AFB">
        <w:rPr>
          <w:sz w:val="24"/>
          <w:szCs w:val="24"/>
        </w:rPr>
        <w:t>os(as) docentes</w:t>
      </w:r>
      <w:r>
        <w:rPr>
          <w:sz w:val="24"/>
          <w:szCs w:val="24"/>
        </w:rPr>
        <w:t xml:space="preserve"> que estejam à frente das disciplinas de Projeto Integrado tenham um considerável domínio das metodologias e abordagens de gestão que serão usadas pelos </w:t>
      </w:r>
      <w:r w:rsidR="009C7B5F">
        <w:rPr>
          <w:sz w:val="24"/>
          <w:szCs w:val="24"/>
        </w:rPr>
        <w:t>estudante</w:t>
      </w:r>
      <w:r>
        <w:rPr>
          <w:sz w:val="24"/>
          <w:szCs w:val="24"/>
        </w:rPr>
        <w:t>s na condução de seus projetos. Dentre elas</w:t>
      </w:r>
      <w:r w:rsidR="00635544">
        <w:rPr>
          <w:sz w:val="24"/>
          <w:szCs w:val="24"/>
        </w:rPr>
        <w:t>,</w:t>
      </w:r>
      <w:r>
        <w:rPr>
          <w:sz w:val="24"/>
          <w:szCs w:val="24"/>
        </w:rPr>
        <w:t xml:space="preserve"> pode-se citar o Design Thinking, a </w:t>
      </w:r>
      <w:r w:rsidR="00C97DF3" w:rsidRPr="00C97DF3">
        <w:rPr>
          <w:i/>
          <w:sz w:val="24"/>
          <w:szCs w:val="24"/>
        </w:rPr>
        <w:t>Startup</w:t>
      </w:r>
      <w:r>
        <w:rPr>
          <w:sz w:val="24"/>
          <w:szCs w:val="24"/>
        </w:rPr>
        <w:t xml:space="preserve"> Enxuta (</w:t>
      </w:r>
      <w:r w:rsidR="00C97DF3" w:rsidRPr="00C97DF3">
        <w:rPr>
          <w:i/>
          <w:sz w:val="24"/>
          <w:szCs w:val="24"/>
        </w:rPr>
        <w:t>Lean</w:t>
      </w:r>
      <w:r>
        <w:rPr>
          <w:sz w:val="24"/>
          <w:szCs w:val="24"/>
        </w:rPr>
        <w:t xml:space="preserve"> </w:t>
      </w:r>
      <w:r w:rsidR="00C97DF3" w:rsidRPr="00C97DF3">
        <w:rPr>
          <w:i/>
          <w:sz w:val="24"/>
          <w:szCs w:val="24"/>
        </w:rPr>
        <w:t>Startup</w:t>
      </w:r>
      <w:r>
        <w:rPr>
          <w:sz w:val="24"/>
          <w:szCs w:val="24"/>
        </w:rPr>
        <w:t xml:space="preserve">), o </w:t>
      </w:r>
      <w:r w:rsidRPr="00C97DF3">
        <w:rPr>
          <w:i/>
          <w:iCs/>
          <w:sz w:val="24"/>
          <w:szCs w:val="24"/>
        </w:rPr>
        <w:t>Design Sprint</w:t>
      </w:r>
      <w:r>
        <w:rPr>
          <w:sz w:val="24"/>
          <w:szCs w:val="24"/>
        </w:rPr>
        <w:t xml:space="preserve"> e o </w:t>
      </w:r>
      <w:r w:rsidRPr="00C97DF3">
        <w:rPr>
          <w:i/>
          <w:iCs/>
          <w:sz w:val="24"/>
          <w:szCs w:val="24"/>
        </w:rPr>
        <w:t xml:space="preserve">Lean </w:t>
      </w:r>
      <w:proofErr w:type="spellStart"/>
      <w:r w:rsidRPr="00C97DF3">
        <w:rPr>
          <w:i/>
          <w:iCs/>
          <w:sz w:val="24"/>
          <w:szCs w:val="24"/>
        </w:rPr>
        <w:t>Inception</w:t>
      </w:r>
      <w:proofErr w:type="spellEnd"/>
      <w:r>
        <w:rPr>
          <w:sz w:val="24"/>
          <w:szCs w:val="24"/>
        </w:rPr>
        <w:t xml:space="preserve">. Da mesma forma, é importante </w:t>
      </w:r>
      <w:r w:rsidR="00635544">
        <w:rPr>
          <w:sz w:val="24"/>
          <w:szCs w:val="24"/>
        </w:rPr>
        <w:t xml:space="preserve">se </w:t>
      </w:r>
      <w:r w:rsidR="006B3AFB">
        <w:rPr>
          <w:sz w:val="24"/>
          <w:szCs w:val="24"/>
        </w:rPr>
        <w:t>manter atualizado a respeito de novas abordagens, metodologias, ferramentas, processos e técnicas</w:t>
      </w:r>
      <w:r>
        <w:rPr>
          <w:sz w:val="24"/>
          <w:szCs w:val="24"/>
        </w:rPr>
        <w:t xml:space="preserve"> relacionadas à gestão ágil, empreendedorismo e inovação.</w:t>
      </w:r>
    </w:p>
    <w:p w14:paraId="4BAE65EB" w14:textId="2F8E686C" w:rsidR="00B65AC7" w:rsidRDefault="00000000">
      <w:pPr>
        <w:rPr>
          <w:sz w:val="24"/>
          <w:szCs w:val="24"/>
        </w:rPr>
      </w:pPr>
      <w:r>
        <w:rPr>
          <w:sz w:val="24"/>
          <w:szCs w:val="24"/>
        </w:rPr>
        <w:t xml:space="preserve">Sempre que possível, é importante que os mesmos professores façam o acompanhamento da turma e dos seus projetos ministrando as três disciplinas para a mesma turma. Quando, por algum tipo </w:t>
      </w:r>
      <w:r w:rsidR="006B3AFB">
        <w:rPr>
          <w:sz w:val="24"/>
          <w:szCs w:val="24"/>
        </w:rPr>
        <w:t>de restrição, esta opção não for possível,</w:t>
      </w:r>
      <w:r>
        <w:rPr>
          <w:sz w:val="24"/>
          <w:szCs w:val="24"/>
        </w:rPr>
        <w:t xml:space="preserve"> é importante que os professores que forem ministrar as disciplinas de Projeto Integrado III ou IV se reúnam com antecedência com o(a)s Docentes responsáveis pela disciplina anterior e, se possível, façam um planejamento conjunto da disciplina.</w:t>
      </w:r>
    </w:p>
    <w:p w14:paraId="7C88CB7F" w14:textId="77777777" w:rsidR="00B65AC7" w:rsidRDefault="00000000">
      <w:pPr>
        <w:rPr>
          <w:sz w:val="24"/>
          <w:szCs w:val="24"/>
        </w:rPr>
      </w:pPr>
      <w:r>
        <w:rPr>
          <w:sz w:val="24"/>
          <w:szCs w:val="24"/>
        </w:rPr>
        <w:t>Dentre as principais responsabilidades dos professores ministrantes das disciplinas Projeto Integrado II, III e IV pode-se citar:</w:t>
      </w:r>
    </w:p>
    <w:p w14:paraId="26F3D341" w14:textId="77777777" w:rsidR="00B65AC7" w:rsidRDefault="00000000">
      <w:pPr>
        <w:pStyle w:val="PargrafodaLista"/>
        <w:numPr>
          <w:ilvl w:val="0"/>
          <w:numId w:val="9"/>
        </w:numPr>
        <w:rPr>
          <w:sz w:val="24"/>
          <w:szCs w:val="24"/>
        </w:rPr>
      </w:pPr>
      <w:r>
        <w:rPr>
          <w:sz w:val="24"/>
          <w:szCs w:val="24"/>
        </w:rPr>
        <w:t>Planejar e ministrar as aulas das disciplinas de Projeto Integrado;</w:t>
      </w:r>
    </w:p>
    <w:p w14:paraId="72FC31DD" w14:textId="4B869B86" w:rsidR="00B65AC7" w:rsidRDefault="00000000">
      <w:pPr>
        <w:pStyle w:val="PargrafodaLista"/>
        <w:numPr>
          <w:ilvl w:val="0"/>
          <w:numId w:val="9"/>
        </w:numPr>
        <w:rPr>
          <w:sz w:val="24"/>
          <w:szCs w:val="24"/>
        </w:rPr>
      </w:pPr>
      <w:r>
        <w:rPr>
          <w:sz w:val="24"/>
          <w:szCs w:val="24"/>
        </w:rPr>
        <w:t xml:space="preserve">Promover, individualmente ou em conjunto com a Coordenação do Projeto de Extensão Empreendedorismo e Inovação em Agronegócios, eventos (mesas-redondas, painéis, seminários, simpósios, etc.) para fins de levantamento de necessidades/ “dores” do contexto do agronegócio mato-grossense que auxiliarão os </w:t>
      </w:r>
      <w:r w:rsidR="009C7B5F">
        <w:rPr>
          <w:sz w:val="24"/>
          <w:szCs w:val="24"/>
        </w:rPr>
        <w:t>estudante</w:t>
      </w:r>
      <w:r>
        <w:rPr>
          <w:sz w:val="24"/>
          <w:szCs w:val="24"/>
        </w:rPr>
        <w:t>s no direcionamento de seus projetos;</w:t>
      </w:r>
    </w:p>
    <w:p w14:paraId="5011CF8A" w14:textId="29CC5D09" w:rsidR="00B65AC7" w:rsidRDefault="00000000">
      <w:pPr>
        <w:pStyle w:val="PargrafodaLista"/>
        <w:numPr>
          <w:ilvl w:val="0"/>
          <w:numId w:val="9"/>
        </w:numPr>
        <w:rPr>
          <w:sz w:val="24"/>
          <w:szCs w:val="24"/>
        </w:rPr>
      </w:pPr>
      <w:r>
        <w:rPr>
          <w:sz w:val="24"/>
          <w:szCs w:val="24"/>
        </w:rPr>
        <w:t xml:space="preserve">Orientar e dar suporte aos </w:t>
      </w:r>
      <w:r w:rsidR="009C7B5F">
        <w:rPr>
          <w:sz w:val="24"/>
          <w:szCs w:val="24"/>
        </w:rPr>
        <w:t>estudante</w:t>
      </w:r>
      <w:r>
        <w:rPr>
          <w:sz w:val="24"/>
          <w:szCs w:val="24"/>
        </w:rPr>
        <w:t>s no planejamento e realização de pesquisas (a campo, de fontes primárias, secundárias, etc.) para obter um conhecimento mais aprofundado da realidade e desafios do agronegócio mato-grossense de forma a auxiliar na definição das “dores” que serão objeto de seu projeto;</w:t>
      </w:r>
    </w:p>
    <w:p w14:paraId="5653BC78" w14:textId="1DD5C7C5" w:rsidR="00B65AC7" w:rsidRDefault="00000000">
      <w:pPr>
        <w:pStyle w:val="PargrafodaLista"/>
        <w:numPr>
          <w:ilvl w:val="0"/>
          <w:numId w:val="9"/>
        </w:numPr>
        <w:rPr>
          <w:sz w:val="24"/>
          <w:szCs w:val="24"/>
        </w:rPr>
      </w:pPr>
      <w:r>
        <w:rPr>
          <w:sz w:val="24"/>
          <w:szCs w:val="24"/>
        </w:rPr>
        <w:t xml:space="preserve">Auxiliar os </w:t>
      </w:r>
      <w:r w:rsidR="009C7B5F">
        <w:rPr>
          <w:sz w:val="24"/>
          <w:szCs w:val="24"/>
        </w:rPr>
        <w:t>estudante</w:t>
      </w:r>
      <w:r>
        <w:rPr>
          <w:sz w:val="24"/>
          <w:szCs w:val="24"/>
        </w:rPr>
        <w:t>s na constituição de equipes de projeto com os seus colegas de acordo com interesses afins;</w:t>
      </w:r>
    </w:p>
    <w:p w14:paraId="6572318A" w14:textId="7C9312A2" w:rsidR="00B65AC7" w:rsidRDefault="00000000">
      <w:pPr>
        <w:pStyle w:val="PargrafodaLista"/>
        <w:numPr>
          <w:ilvl w:val="0"/>
          <w:numId w:val="9"/>
        </w:numPr>
        <w:rPr>
          <w:sz w:val="24"/>
          <w:szCs w:val="24"/>
        </w:rPr>
      </w:pPr>
      <w:r>
        <w:rPr>
          <w:sz w:val="24"/>
          <w:szCs w:val="24"/>
        </w:rPr>
        <w:lastRenderedPageBreak/>
        <w:t xml:space="preserve">Orientar e auxiliar os </w:t>
      </w:r>
      <w:r w:rsidR="009C7B5F">
        <w:rPr>
          <w:sz w:val="24"/>
          <w:szCs w:val="24"/>
        </w:rPr>
        <w:t>estudante</w:t>
      </w:r>
      <w:r>
        <w:rPr>
          <w:sz w:val="24"/>
          <w:szCs w:val="24"/>
        </w:rPr>
        <w:t>s na escolha de professores orientadores para os projetos, proceder a formalização da inserção dos orientadores iniciais e dos novos orientadores que poderão vir a ser inseridos ao longo do projeto;</w:t>
      </w:r>
    </w:p>
    <w:p w14:paraId="68E37530" w14:textId="4FB09162" w:rsidR="00B65AC7" w:rsidRDefault="00000000">
      <w:pPr>
        <w:pStyle w:val="PargrafodaLista"/>
        <w:numPr>
          <w:ilvl w:val="0"/>
          <w:numId w:val="9"/>
        </w:numPr>
        <w:rPr>
          <w:sz w:val="24"/>
          <w:szCs w:val="24"/>
        </w:rPr>
      </w:pPr>
      <w:r>
        <w:rPr>
          <w:sz w:val="24"/>
          <w:szCs w:val="24"/>
        </w:rPr>
        <w:t xml:space="preserve">Orientar os </w:t>
      </w:r>
      <w:r w:rsidR="009C7B5F">
        <w:rPr>
          <w:sz w:val="24"/>
          <w:szCs w:val="24"/>
        </w:rPr>
        <w:t>estudante</w:t>
      </w:r>
      <w:r>
        <w:rPr>
          <w:sz w:val="24"/>
          <w:szCs w:val="24"/>
        </w:rPr>
        <w:t>s na construção do plano de trabalho para as ações do projeto que serão desenvolvidas na disciplina, fornecer feedbacks para o aprimoramento do documento, aprovar a versão aprimorada e proceder o devido arquivamento digital;</w:t>
      </w:r>
    </w:p>
    <w:p w14:paraId="7913AE84" w14:textId="29175CB6" w:rsidR="00B65AC7" w:rsidRDefault="00000000">
      <w:pPr>
        <w:pStyle w:val="PargrafodaLista"/>
        <w:numPr>
          <w:ilvl w:val="0"/>
          <w:numId w:val="9"/>
        </w:numPr>
        <w:rPr>
          <w:sz w:val="24"/>
          <w:szCs w:val="24"/>
        </w:rPr>
      </w:pPr>
      <w:r>
        <w:rPr>
          <w:sz w:val="24"/>
          <w:szCs w:val="24"/>
        </w:rPr>
        <w:t xml:space="preserve">Acompanhar e oferecer aos </w:t>
      </w:r>
      <w:r w:rsidR="009C7B5F">
        <w:rPr>
          <w:sz w:val="24"/>
          <w:szCs w:val="24"/>
        </w:rPr>
        <w:t>estudante</w:t>
      </w:r>
      <w:r>
        <w:rPr>
          <w:sz w:val="24"/>
          <w:szCs w:val="24"/>
        </w:rPr>
        <w:t>s as orientações e suportes, dentro dos limites de sua competência, na execução das atividades previstas no plano de trabalho;</w:t>
      </w:r>
    </w:p>
    <w:p w14:paraId="031AF65E" w14:textId="121DF923" w:rsidR="00B65AC7" w:rsidRDefault="00000000">
      <w:pPr>
        <w:pStyle w:val="PargrafodaLista"/>
        <w:numPr>
          <w:ilvl w:val="0"/>
          <w:numId w:val="9"/>
        </w:numPr>
        <w:rPr>
          <w:sz w:val="24"/>
          <w:szCs w:val="24"/>
        </w:rPr>
      </w:pPr>
      <w:r>
        <w:rPr>
          <w:sz w:val="24"/>
          <w:szCs w:val="24"/>
        </w:rPr>
        <w:t xml:space="preserve">Propor, dentro da sua esfera de competência, acréscimos e alterações de atividades no plano de trabalho do projeto dos </w:t>
      </w:r>
      <w:r w:rsidR="009C7B5F">
        <w:rPr>
          <w:sz w:val="24"/>
          <w:szCs w:val="24"/>
        </w:rPr>
        <w:t>estudante</w:t>
      </w:r>
      <w:r>
        <w:rPr>
          <w:sz w:val="24"/>
          <w:szCs w:val="24"/>
        </w:rPr>
        <w:t>s;</w:t>
      </w:r>
    </w:p>
    <w:p w14:paraId="3C6A23BA" w14:textId="3EB42261" w:rsidR="00B65AC7" w:rsidRDefault="00000000">
      <w:pPr>
        <w:pStyle w:val="PargrafodaLista"/>
        <w:numPr>
          <w:ilvl w:val="0"/>
          <w:numId w:val="9"/>
        </w:numPr>
        <w:rPr>
          <w:sz w:val="24"/>
          <w:szCs w:val="24"/>
        </w:rPr>
      </w:pPr>
      <w:r>
        <w:rPr>
          <w:sz w:val="24"/>
          <w:szCs w:val="24"/>
        </w:rPr>
        <w:t xml:space="preserve">Reunir-se periodicamente, e sempre que necessário, com os professores orientadores, coletivamente ou por equipes de projeto. Promover reunião coletiva com os professores orientadores no início do semestre para tratar da programação da disciplina e do meio do semestre para o final para tratar dos entregáveis a serem desenvolvidos pelos </w:t>
      </w:r>
      <w:r w:rsidR="009C7B5F">
        <w:rPr>
          <w:sz w:val="24"/>
          <w:szCs w:val="24"/>
        </w:rPr>
        <w:t>estudante</w:t>
      </w:r>
      <w:r>
        <w:rPr>
          <w:sz w:val="24"/>
          <w:szCs w:val="24"/>
        </w:rPr>
        <w:t>s;</w:t>
      </w:r>
    </w:p>
    <w:p w14:paraId="4EE97D86" w14:textId="1BD8B2F5" w:rsidR="00B65AC7" w:rsidRDefault="00000000">
      <w:pPr>
        <w:pStyle w:val="PargrafodaLista"/>
        <w:numPr>
          <w:ilvl w:val="0"/>
          <w:numId w:val="9"/>
        </w:numPr>
        <w:rPr>
          <w:sz w:val="24"/>
          <w:szCs w:val="24"/>
        </w:rPr>
      </w:pPr>
      <w:r>
        <w:rPr>
          <w:sz w:val="24"/>
          <w:szCs w:val="24"/>
        </w:rPr>
        <w:t xml:space="preserve">Orientar os </w:t>
      </w:r>
      <w:r w:rsidR="009C7B5F">
        <w:rPr>
          <w:sz w:val="24"/>
          <w:szCs w:val="24"/>
        </w:rPr>
        <w:t>estudante</w:t>
      </w:r>
      <w:r>
        <w:rPr>
          <w:sz w:val="24"/>
          <w:szCs w:val="24"/>
        </w:rPr>
        <w:t>s, dentro de sua esfera de competência, no processo de viabilização e mobilização dos recursos necessários para a boa execução de seus projetos;</w:t>
      </w:r>
    </w:p>
    <w:p w14:paraId="6E815E2F" w14:textId="797077F0" w:rsidR="00B65AC7" w:rsidRDefault="00000000">
      <w:pPr>
        <w:pStyle w:val="PargrafodaLista"/>
        <w:numPr>
          <w:ilvl w:val="0"/>
          <w:numId w:val="9"/>
        </w:numPr>
        <w:rPr>
          <w:sz w:val="24"/>
          <w:szCs w:val="24"/>
        </w:rPr>
      </w:pPr>
      <w:r>
        <w:rPr>
          <w:sz w:val="24"/>
          <w:szCs w:val="24"/>
        </w:rPr>
        <w:t xml:space="preserve">Participar de atividades acadêmicas e empresariais (cursos, workshops, eventos, feiras de negócios, dias de campo, exposições, dentre outros) que possam contribuir para ampliação de seus conhecimentos sobre o agronegócio mato-grossense e sobre abordagens, metodologias ferramentas e processos de gestão necessários para dar o suporte adequado aos </w:t>
      </w:r>
      <w:r w:rsidR="009C7B5F">
        <w:rPr>
          <w:sz w:val="24"/>
          <w:szCs w:val="24"/>
        </w:rPr>
        <w:t>estudante</w:t>
      </w:r>
      <w:r>
        <w:rPr>
          <w:sz w:val="24"/>
          <w:szCs w:val="24"/>
        </w:rPr>
        <w:t>s no desenvolvimento dos seus projetos;</w:t>
      </w:r>
    </w:p>
    <w:p w14:paraId="74072F7A" w14:textId="77777777" w:rsidR="00B65AC7" w:rsidRDefault="00000000">
      <w:pPr>
        <w:pStyle w:val="PargrafodaLista"/>
        <w:numPr>
          <w:ilvl w:val="0"/>
          <w:numId w:val="9"/>
        </w:numPr>
        <w:rPr>
          <w:sz w:val="24"/>
          <w:szCs w:val="24"/>
        </w:rPr>
      </w:pPr>
      <w:r>
        <w:rPr>
          <w:sz w:val="24"/>
          <w:szCs w:val="24"/>
        </w:rPr>
        <w:t>Participar ativamente de todas as atividades de extensão promovidas pelo Projeto de Extensão Empreendedorismo e Inovação em Agronegócios;</w:t>
      </w:r>
    </w:p>
    <w:p w14:paraId="52B545A5" w14:textId="68DACD8A" w:rsidR="00B65AC7" w:rsidRDefault="00000000">
      <w:pPr>
        <w:pStyle w:val="PargrafodaLista"/>
        <w:numPr>
          <w:ilvl w:val="0"/>
          <w:numId w:val="9"/>
        </w:numPr>
        <w:rPr>
          <w:sz w:val="24"/>
          <w:szCs w:val="24"/>
        </w:rPr>
      </w:pPr>
      <w:r>
        <w:rPr>
          <w:sz w:val="24"/>
          <w:szCs w:val="24"/>
        </w:rPr>
        <w:t xml:space="preserve">Oferecer, quando eventualmente consultado pelos professores orientadores, sugestões de disciplinas de outros cursos de graduação da UNEMAT, que contribuíram para a ampliação de conhecimentos técnicos dos </w:t>
      </w:r>
      <w:r w:rsidR="009C7B5F">
        <w:rPr>
          <w:sz w:val="24"/>
          <w:szCs w:val="24"/>
        </w:rPr>
        <w:t>estudante</w:t>
      </w:r>
      <w:r>
        <w:rPr>
          <w:sz w:val="24"/>
          <w:szCs w:val="24"/>
        </w:rPr>
        <w:t>s atuantes nos projetos;</w:t>
      </w:r>
    </w:p>
    <w:p w14:paraId="0F3D9B31" w14:textId="77777777" w:rsidR="00B65AC7" w:rsidRDefault="00000000">
      <w:pPr>
        <w:pStyle w:val="PargrafodaLista"/>
        <w:numPr>
          <w:ilvl w:val="0"/>
          <w:numId w:val="9"/>
        </w:numPr>
        <w:rPr>
          <w:sz w:val="24"/>
          <w:szCs w:val="24"/>
        </w:rPr>
      </w:pPr>
      <w:r>
        <w:rPr>
          <w:sz w:val="24"/>
          <w:szCs w:val="24"/>
        </w:rPr>
        <w:t xml:space="preserve">Encaminhar para a Coordenação do Projeto de Extensão Empreendedorismo e Inovação em Agronegócios a lista de acadêmicos de outros cursos de graduação da UNEMAT, </w:t>
      </w:r>
      <w:r>
        <w:rPr>
          <w:sz w:val="24"/>
          <w:szCs w:val="24"/>
        </w:rPr>
        <w:lastRenderedPageBreak/>
        <w:t>aprovados pelos respectivos professores orientadores do projeto, que passarão a compor determinada equipe de projeto;</w:t>
      </w:r>
    </w:p>
    <w:p w14:paraId="49776EE2" w14:textId="4650BFC9" w:rsidR="00B65AC7" w:rsidRDefault="00000000">
      <w:pPr>
        <w:pStyle w:val="PargrafodaLista"/>
        <w:numPr>
          <w:ilvl w:val="0"/>
          <w:numId w:val="9"/>
        </w:numPr>
        <w:rPr>
          <w:sz w:val="24"/>
          <w:szCs w:val="24"/>
        </w:rPr>
      </w:pPr>
      <w:r>
        <w:rPr>
          <w:sz w:val="24"/>
          <w:szCs w:val="24"/>
        </w:rPr>
        <w:t xml:space="preserve">Quando professores das disciplinas Projeto Integrado II e III, orientar os </w:t>
      </w:r>
      <w:r w:rsidR="009C7B5F">
        <w:rPr>
          <w:sz w:val="24"/>
          <w:szCs w:val="24"/>
        </w:rPr>
        <w:t>estudante</w:t>
      </w:r>
      <w:r>
        <w:rPr>
          <w:sz w:val="24"/>
          <w:szCs w:val="24"/>
        </w:rPr>
        <w:t>s, dentro dos limites de suas atribuições, na elaboração do relatório a ser entregue ao final da disciplina, fornecer feedbacks para o aprimoramento do documento, aprovar a versão aprimorada e proceder o devido arquivamento digital;</w:t>
      </w:r>
    </w:p>
    <w:p w14:paraId="05E5A3E7" w14:textId="2D53807C" w:rsidR="00B65AC7" w:rsidRDefault="00000000">
      <w:pPr>
        <w:pStyle w:val="PargrafodaLista"/>
        <w:numPr>
          <w:ilvl w:val="0"/>
          <w:numId w:val="9"/>
        </w:numPr>
        <w:rPr>
          <w:sz w:val="24"/>
          <w:szCs w:val="24"/>
        </w:rPr>
      </w:pPr>
      <w:r>
        <w:rPr>
          <w:sz w:val="24"/>
          <w:szCs w:val="24"/>
        </w:rPr>
        <w:t xml:space="preserve">Quando professores da disciplina Projeto Integrado IV, orientar os </w:t>
      </w:r>
      <w:r w:rsidR="009C7B5F">
        <w:rPr>
          <w:sz w:val="24"/>
          <w:szCs w:val="24"/>
        </w:rPr>
        <w:t>estudante</w:t>
      </w:r>
      <w:r>
        <w:rPr>
          <w:sz w:val="24"/>
          <w:szCs w:val="24"/>
        </w:rPr>
        <w:t xml:space="preserve">s, dentro dos limites de sua esfera de atuação, na elaboração do plano de negócios da </w:t>
      </w:r>
      <w:r w:rsidR="00C97DF3" w:rsidRPr="00C97DF3">
        <w:rPr>
          <w:i/>
          <w:sz w:val="24"/>
          <w:szCs w:val="24"/>
        </w:rPr>
        <w:t>Startup</w:t>
      </w:r>
      <w:r>
        <w:rPr>
          <w:sz w:val="24"/>
          <w:szCs w:val="24"/>
        </w:rPr>
        <w:t>/ Spin-Off, fornecer feedbacks para o aprimoramento do documento, aprovar a versão aprimorada e proceder o devido arquivamento digital;</w:t>
      </w:r>
    </w:p>
    <w:p w14:paraId="55CD998D" w14:textId="5959CA87" w:rsidR="00B65AC7" w:rsidRDefault="00000000">
      <w:pPr>
        <w:pStyle w:val="PargrafodaLista"/>
        <w:numPr>
          <w:ilvl w:val="0"/>
          <w:numId w:val="9"/>
        </w:numPr>
        <w:rPr>
          <w:sz w:val="24"/>
          <w:szCs w:val="24"/>
        </w:rPr>
      </w:pPr>
      <w:r>
        <w:rPr>
          <w:sz w:val="24"/>
          <w:szCs w:val="24"/>
        </w:rPr>
        <w:t xml:space="preserve">Orientar e dar o suporte devido aos </w:t>
      </w:r>
      <w:r w:rsidR="009C7B5F">
        <w:rPr>
          <w:sz w:val="24"/>
          <w:szCs w:val="24"/>
        </w:rPr>
        <w:t>estudante</w:t>
      </w:r>
      <w:r>
        <w:rPr>
          <w:sz w:val="24"/>
          <w:szCs w:val="24"/>
        </w:rPr>
        <w:t xml:space="preserve">s na realização dos preparativos prévios para a apresentação do </w:t>
      </w:r>
      <w:proofErr w:type="spellStart"/>
      <w:r w:rsidR="008C7979" w:rsidRPr="008C7979">
        <w:rPr>
          <w:i/>
          <w:sz w:val="24"/>
          <w:szCs w:val="24"/>
        </w:rPr>
        <w:t>Pitch</w:t>
      </w:r>
      <w:proofErr w:type="spellEnd"/>
      <w:r>
        <w:rPr>
          <w:sz w:val="24"/>
          <w:szCs w:val="24"/>
        </w:rPr>
        <w:t xml:space="preserve"> de suas </w:t>
      </w:r>
      <w:r w:rsidR="00C97DF3" w:rsidRPr="00C97DF3">
        <w:rPr>
          <w:i/>
          <w:sz w:val="24"/>
          <w:szCs w:val="24"/>
        </w:rPr>
        <w:t>Startup</w:t>
      </w:r>
      <w:r>
        <w:rPr>
          <w:sz w:val="24"/>
          <w:szCs w:val="24"/>
        </w:rPr>
        <w:t xml:space="preserve">s/ Spin-Off no evento i9Agro Cerrado </w:t>
      </w:r>
      <w:proofErr w:type="spellStart"/>
      <w:r w:rsidRPr="008C7979">
        <w:rPr>
          <w:i/>
          <w:iCs/>
          <w:sz w:val="24"/>
          <w:szCs w:val="24"/>
        </w:rPr>
        <w:t>Pitch</w:t>
      </w:r>
      <w:proofErr w:type="spellEnd"/>
      <w:r w:rsidRPr="008C7979">
        <w:rPr>
          <w:i/>
          <w:iCs/>
          <w:sz w:val="24"/>
          <w:szCs w:val="24"/>
        </w:rPr>
        <w:t xml:space="preserve"> Week</w:t>
      </w:r>
      <w:r>
        <w:rPr>
          <w:sz w:val="24"/>
          <w:szCs w:val="24"/>
        </w:rPr>
        <w:t>.</w:t>
      </w:r>
    </w:p>
    <w:p w14:paraId="4B889EBF" w14:textId="77777777" w:rsidR="00B65AC7" w:rsidRDefault="00B65AC7">
      <w:pPr>
        <w:rPr>
          <w:sz w:val="24"/>
          <w:szCs w:val="24"/>
        </w:rPr>
      </w:pPr>
    </w:p>
    <w:p w14:paraId="533EEE23"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Professores Orientadores</w:t>
      </w:r>
    </w:p>
    <w:p w14:paraId="30428C02" w14:textId="77777777" w:rsidR="00B65AC7" w:rsidRDefault="00B65AC7">
      <w:pPr>
        <w:rPr>
          <w:sz w:val="24"/>
          <w:szCs w:val="24"/>
        </w:rPr>
      </w:pPr>
    </w:p>
    <w:p w14:paraId="0401F3A9" w14:textId="69C25900" w:rsidR="00B65AC7" w:rsidRDefault="00000000">
      <w:pPr>
        <w:rPr>
          <w:sz w:val="24"/>
          <w:szCs w:val="24"/>
        </w:rPr>
      </w:pPr>
      <w:r>
        <w:rPr>
          <w:sz w:val="24"/>
          <w:szCs w:val="24"/>
        </w:rPr>
        <w:t xml:space="preserve">Os </w:t>
      </w:r>
      <w:r w:rsidR="009C7B5F">
        <w:rPr>
          <w:sz w:val="24"/>
          <w:szCs w:val="24"/>
        </w:rPr>
        <w:t>estudante</w:t>
      </w:r>
      <w:r>
        <w:rPr>
          <w:sz w:val="24"/>
          <w:szCs w:val="24"/>
        </w:rPr>
        <w:t xml:space="preserve">s desenvolverão em equipe os seus projetos sob a supervisão de 1 </w:t>
      </w:r>
      <w:r w:rsidR="006B3AFB">
        <w:rPr>
          <w:sz w:val="24"/>
          <w:szCs w:val="24"/>
        </w:rPr>
        <w:t>a</w:t>
      </w:r>
      <w:r>
        <w:rPr>
          <w:sz w:val="24"/>
          <w:szCs w:val="24"/>
        </w:rPr>
        <w:t xml:space="preserve"> 3 professores orientadores. Um dos professores orientadores precisará ser, obrigatoriamente, um(a) Docente atuante no Curso Superior de Tecnologia em Processos Gerenciais. Este deverá ser o primeiro orientador a ser escolhido pelo time de </w:t>
      </w:r>
      <w:r w:rsidR="009C7B5F">
        <w:rPr>
          <w:sz w:val="24"/>
          <w:szCs w:val="24"/>
        </w:rPr>
        <w:t>estudante</w:t>
      </w:r>
      <w:r>
        <w:rPr>
          <w:sz w:val="24"/>
          <w:szCs w:val="24"/>
        </w:rPr>
        <w:t xml:space="preserve">s. Novos orientadores poderão ser recrutados, já no início da disciplina Projeto Integrado II ou até a conclusão da disciplina Projeto Integrado III, a partir da recomendação do orientador inicial ou sob a aprovação deste quanto </w:t>
      </w:r>
      <w:r w:rsidR="006B3AFB">
        <w:rPr>
          <w:sz w:val="24"/>
          <w:szCs w:val="24"/>
        </w:rPr>
        <w:t>à</w:t>
      </w:r>
      <w:r>
        <w:rPr>
          <w:sz w:val="24"/>
          <w:szCs w:val="24"/>
        </w:rPr>
        <w:t xml:space="preserve"> proposição vier dos próprios </w:t>
      </w:r>
      <w:r w:rsidR="009C7B5F">
        <w:rPr>
          <w:sz w:val="24"/>
          <w:szCs w:val="24"/>
        </w:rPr>
        <w:t>estudante</w:t>
      </w:r>
      <w:r>
        <w:rPr>
          <w:sz w:val="24"/>
          <w:szCs w:val="24"/>
        </w:rPr>
        <w:t>s.</w:t>
      </w:r>
    </w:p>
    <w:p w14:paraId="59ED4015" w14:textId="4A893B90" w:rsidR="00B65AC7" w:rsidRDefault="00000000">
      <w:pPr>
        <w:rPr>
          <w:sz w:val="24"/>
          <w:szCs w:val="24"/>
        </w:rPr>
      </w:pPr>
      <w:r>
        <w:rPr>
          <w:sz w:val="24"/>
          <w:szCs w:val="24"/>
        </w:rPr>
        <w:t xml:space="preserve">A constituição de equipes interdisciplinares em projetos de inovação amplia a expertise da equipe, possibilitando uma abordagem e compreensão mais ampla do desafio envolvido no projeto, contribuindo para o sucesso do mesmo. Ao longo do ciclo de vida do projeto, pela sua própria natureza interativa e adaptativa, novas perspectivas serão exploradas pela equipe, demandando um olhar mais amplo e a agregação de novos conhecimentos. Isso pode ocorrer em diversos momentos, seja na imersão, construção e teste de protótipos da solução, na </w:t>
      </w:r>
      <w:r>
        <w:rPr>
          <w:sz w:val="24"/>
          <w:szCs w:val="24"/>
        </w:rPr>
        <w:lastRenderedPageBreak/>
        <w:t xml:space="preserve">construção de um MVP, em momentos </w:t>
      </w:r>
      <w:r w:rsidR="006B3AFB">
        <w:rPr>
          <w:sz w:val="24"/>
          <w:szCs w:val="24"/>
        </w:rPr>
        <w:t>em que</w:t>
      </w:r>
      <w:r>
        <w:rPr>
          <w:sz w:val="24"/>
          <w:szCs w:val="24"/>
        </w:rPr>
        <w:t xml:space="preserve"> a equipe pivota o direcionamento do projeto, dentre outras oportunidades.</w:t>
      </w:r>
    </w:p>
    <w:p w14:paraId="7DC04D7A" w14:textId="3E920D86" w:rsidR="00B65AC7" w:rsidRDefault="00000000">
      <w:pPr>
        <w:rPr>
          <w:sz w:val="24"/>
          <w:szCs w:val="24"/>
        </w:rPr>
      </w:pPr>
      <w:r>
        <w:rPr>
          <w:sz w:val="24"/>
          <w:szCs w:val="24"/>
        </w:rPr>
        <w:t xml:space="preserve">Uma das formas de ampliar esse know-how é pela agregação de novos professores orientadores, oriundos do próprio curso ou de outros cursos da UNEMAT. Como esta necessidade poderá surgir já no início do ciclo de vida do projeto ou em qualquer outro momento até que a equipe tenha uma solução estruturada em um modelo de negócios refinado a partir de diversas iterações de validação de aprendizagem sobre os mesmos, a inserção destes novos orientadores poderá ocorrer a qualquer momento até a conclusão da disciplina Projeto Integrado III. Excepcionalmente, especialistas da comunidade externa da UNEMAT poderão ser inseridos como um dos orientadores de algum time de projeto, desde que </w:t>
      </w:r>
      <w:r w:rsidR="006B3AFB">
        <w:rPr>
          <w:sz w:val="24"/>
          <w:szCs w:val="24"/>
        </w:rPr>
        <w:t>recomendados pelo orientador inicial e devidamente justificados</w:t>
      </w:r>
      <w:r>
        <w:rPr>
          <w:sz w:val="24"/>
          <w:szCs w:val="24"/>
        </w:rPr>
        <w:t>.</w:t>
      </w:r>
    </w:p>
    <w:p w14:paraId="55693815" w14:textId="0525295D" w:rsidR="00B65AC7" w:rsidRDefault="00000000">
      <w:pPr>
        <w:rPr>
          <w:sz w:val="24"/>
          <w:szCs w:val="24"/>
        </w:rPr>
      </w:pPr>
      <w:r>
        <w:rPr>
          <w:sz w:val="24"/>
          <w:szCs w:val="24"/>
        </w:rPr>
        <w:t>Para realizar um trabalho de orientação mais efetivo e dar o suporte necessário para as equipes de projeto sob sua orientação</w:t>
      </w:r>
      <w:r w:rsidR="006B3AFB">
        <w:rPr>
          <w:sz w:val="24"/>
          <w:szCs w:val="24"/>
        </w:rPr>
        <w:t>,</w:t>
      </w:r>
      <w:r>
        <w:rPr>
          <w:sz w:val="24"/>
          <w:szCs w:val="24"/>
        </w:rPr>
        <w:t xml:space="preserve"> é importante que os professores orientadores se mantenham atualizados com relação ao conhecimento do contexto e desafios do agronegócio mato-grossense. Assim, recomenda-se que estejam sempre participando de eventos acadêmicos e empresariais da área, estabeleçam uma boa rede de </w:t>
      </w:r>
      <w:r w:rsidR="00635544" w:rsidRPr="00635544">
        <w:rPr>
          <w:i/>
          <w:sz w:val="24"/>
          <w:szCs w:val="24"/>
        </w:rPr>
        <w:t>networking</w:t>
      </w:r>
      <w:r>
        <w:rPr>
          <w:sz w:val="24"/>
          <w:szCs w:val="24"/>
        </w:rPr>
        <w:t xml:space="preserve"> com as principais instituições e representantes do segmento, tenham contato com literatura atualizadas sobre a área, dentre outras práticas que contribuam para este objetivo.</w:t>
      </w:r>
    </w:p>
    <w:p w14:paraId="409953B9" w14:textId="4959BAB8" w:rsidR="00B65AC7" w:rsidRDefault="00000000">
      <w:pPr>
        <w:rPr>
          <w:sz w:val="24"/>
          <w:szCs w:val="24"/>
        </w:rPr>
      </w:pPr>
      <w:r>
        <w:rPr>
          <w:sz w:val="24"/>
          <w:szCs w:val="24"/>
        </w:rPr>
        <w:t xml:space="preserve">É importante que os professores orientadores, sobretudo o orientador inicial, tenham um considerável domínio das metodologias e abordagens de gestão que serão usadas pelos </w:t>
      </w:r>
      <w:r w:rsidR="009C7B5F">
        <w:rPr>
          <w:sz w:val="24"/>
          <w:szCs w:val="24"/>
        </w:rPr>
        <w:t>estudante</w:t>
      </w:r>
      <w:r>
        <w:rPr>
          <w:sz w:val="24"/>
          <w:szCs w:val="24"/>
        </w:rPr>
        <w:t xml:space="preserve">s na condução de seus projetos. Dentre elas pode-se citar o Design Thinking, a </w:t>
      </w:r>
      <w:r w:rsidR="00C97DF3" w:rsidRPr="00C97DF3">
        <w:rPr>
          <w:i/>
          <w:sz w:val="24"/>
          <w:szCs w:val="24"/>
        </w:rPr>
        <w:t>Startup</w:t>
      </w:r>
      <w:r>
        <w:rPr>
          <w:sz w:val="24"/>
          <w:szCs w:val="24"/>
        </w:rPr>
        <w:t xml:space="preserve"> Enxuta (</w:t>
      </w:r>
      <w:r w:rsidR="00C97DF3" w:rsidRPr="00C97DF3">
        <w:rPr>
          <w:i/>
          <w:sz w:val="24"/>
          <w:szCs w:val="24"/>
        </w:rPr>
        <w:t>Lean</w:t>
      </w:r>
      <w:r>
        <w:rPr>
          <w:sz w:val="24"/>
          <w:szCs w:val="24"/>
        </w:rPr>
        <w:t xml:space="preserve"> </w:t>
      </w:r>
      <w:r w:rsidR="00C97DF3" w:rsidRPr="00C97DF3">
        <w:rPr>
          <w:i/>
          <w:sz w:val="24"/>
          <w:szCs w:val="24"/>
        </w:rPr>
        <w:t>Startup</w:t>
      </w:r>
      <w:r>
        <w:rPr>
          <w:sz w:val="24"/>
          <w:szCs w:val="24"/>
        </w:rPr>
        <w:t xml:space="preserve">), o </w:t>
      </w:r>
      <w:r w:rsidRPr="00C97DF3">
        <w:rPr>
          <w:i/>
          <w:iCs/>
          <w:sz w:val="24"/>
          <w:szCs w:val="24"/>
        </w:rPr>
        <w:t>Design Sprint</w:t>
      </w:r>
      <w:r>
        <w:rPr>
          <w:sz w:val="24"/>
          <w:szCs w:val="24"/>
        </w:rPr>
        <w:t xml:space="preserve"> e o </w:t>
      </w:r>
      <w:r w:rsidRPr="00C97DF3">
        <w:rPr>
          <w:i/>
          <w:iCs/>
          <w:sz w:val="24"/>
          <w:szCs w:val="24"/>
        </w:rPr>
        <w:t xml:space="preserve">Lean </w:t>
      </w:r>
      <w:proofErr w:type="spellStart"/>
      <w:r w:rsidRPr="00C97DF3">
        <w:rPr>
          <w:i/>
          <w:iCs/>
          <w:sz w:val="24"/>
          <w:szCs w:val="24"/>
        </w:rPr>
        <w:t>Inception</w:t>
      </w:r>
      <w:proofErr w:type="spellEnd"/>
      <w:r>
        <w:rPr>
          <w:sz w:val="24"/>
          <w:szCs w:val="24"/>
        </w:rPr>
        <w:t>. O Curso promoverá oportunidades de formação inicial e continuada nestas áreas para estes profissionais. Da mesma forma, é importante se manterem atualizados a respeito de novas abordagens, metodologias, ferramentas, processos e técnica relacionadas à gestão ágil, empreendedorismo e inovação.</w:t>
      </w:r>
    </w:p>
    <w:p w14:paraId="552DAEBB" w14:textId="77777777" w:rsidR="00B65AC7" w:rsidRDefault="00000000">
      <w:pPr>
        <w:rPr>
          <w:sz w:val="24"/>
          <w:szCs w:val="24"/>
        </w:rPr>
      </w:pPr>
      <w:r>
        <w:rPr>
          <w:sz w:val="24"/>
          <w:szCs w:val="24"/>
        </w:rPr>
        <w:t>Dentre as principais responsabilidades dos professores orientadores pode-se citar:</w:t>
      </w:r>
    </w:p>
    <w:p w14:paraId="5495238F" w14:textId="77777777" w:rsidR="00B65AC7" w:rsidRDefault="00000000">
      <w:pPr>
        <w:pStyle w:val="PargrafodaLista"/>
        <w:numPr>
          <w:ilvl w:val="0"/>
          <w:numId w:val="9"/>
        </w:numPr>
        <w:rPr>
          <w:sz w:val="24"/>
          <w:szCs w:val="24"/>
        </w:rPr>
      </w:pPr>
      <w:r>
        <w:rPr>
          <w:sz w:val="24"/>
          <w:szCs w:val="24"/>
        </w:rPr>
        <w:t>Inteirar-se da programação das disciplinas de Projeto Integrado II, III e IV desenvolvida pelos professores responsáveis pelas mesmas no início do semestre;</w:t>
      </w:r>
    </w:p>
    <w:p w14:paraId="788206CD" w14:textId="127B6A14" w:rsidR="00B65AC7" w:rsidRDefault="00000000">
      <w:pPr>
        <w:pStyle w:val="PargrafodaLista"/>
        <w:numPr>
          <w:ilvl w:val="0"/>
          <w:numId w:val="9"/>
        </w:numPr>
        <w:rPr>
          <w:sz w:val="24"/>
          <w:szCs w:val="24"/>
        </w:rPr>
      </w:pPr>
      <w:r>
        <w:rPr>
          <w:sz w:val="24"/>
          <w:szCs w:val="24"/>
        </w:rPr>
        <w:t xml:space="preserve">Participar dos eventos (mesas-redondas, painéis, seminários, simpósios, etc.), promovidos pelos professores da disciplina Projeto Integrado ou pela Coordenação do </w:t>
      </w:r>
      <w:r>
        <w:rPr>
          <w:sz w:val="24"/>
          <w:szCs w:val="24"/>
        </w:rPr>
        <w:lastRenderedPageBreak/>
        <w:t xml:space="preserve">Projeto de Extensão Empreendedorismo e Inovação em Agronegócios, para fins de levantamento de necessidades/ “dores” do contexto do agronegócio mato-grossense que auxiliarão os </w:t>
      </w:r>
      <w:r w:rsidR="009C7B5F">
        <w:rPr>
          <w:sz w:val="24"/>
          <w:szCs w:val="24"/>
        </w:rPr>
        <w:t>estudante</w:t>
      </w:r>
      <w:r>
        <w:rPr>
          <w:sz w:val="24"/>
          <w:szCs w:val="24"/>
        </w:rPr>
        <w:t>s no direcionamento de seus projetos;</w:t>
      </w:r>
    </w:p>
    <w:p w14:paraId="2F4BEF38" w14:textId="77777777" w:rsidR="00B65AC7" w:rsidRDefault="00000000">
      <w:pPr>
        <w:pStyle w:val="PargrafodaLista"/>
        <w:numPr>
          <w:ilvl w:val="0"/>
          <w:numId w:val="9"/>
        </w:numPr>
        <w:rPr>
          <w:sz w:val="24"/>
          <w:szCs w:val="24"/>
        </w:rPr>
      </w:pPr>
      <w:r>
        <w:rPr>
          <w:sz w:val="24"/>
          <w:szCs w:val="24"/>
        </w:rPr>
        <w:t>Orientar e dar suporte às equipes de projeto sob sua orientação no planejamento e realização de pesquisas (a campo, de fontes primárias, secundárias, etc.) para obter um conhecimento mais aprofundado da realidade e desafios do agronegócio mato-grossense, auxiliando na definição das “dores” que serão objeto do projeto;</w:t>
      </w:r>
    </w:p>
    <w:p w14:paraId="0F24FDDB" w14:textId="7DF7C615" w:rsidR="00B65AC7" w:rsidRDefault="00000000">
      <w:pPr>
        <w:pStyle w:val="PargrafodaLista"/>
        <w:numPr>
          <w:ilvl w:val="0"/>
          <w:numId w:val="9"/>
        </w:numPr>
        <w:rPr>
          <w:sz w:val="24"/>
          <w:szCs w:val="24"/>
        </w:rPr>
      </w:pPr>
      <w:r>
        <w:rPr>
          <w:sz w:val="24"/>
          <w:szCs w:val="24"/>
        </w:rPr>
        <w:t xml:space="preserve">Sugerir aos </w:t>
      </w:r>
      <w:r w:rsidR="009C7B5F">
        <w:rPr>
          <w:sz w:val="24"/>
          <w:szCs w:val="24"/>
        </w:rPr>
        <w:t>estudante</w:t>
      </w:r>
      <w:r>
        <w:rPr>
          <w:sz w:val="24"/>
          <w:szCs w:val="24"/>
        </w:rPr>
        <w:t>s dos projetos sob sua orientação, e aprovar quando a sugestão vier por parte destes, de acadêmicos de outros cursos da UNEMAT que possam contribuir no projeto com determinada expertise técnica. Formalizar essa inserção junto aos professores da disciplina de Projeto Integrado vigente;</w:t>
      </w:r>
    </w:p>
    <w:p w14:paraId="192B6B1D" w14:textId="0F2DCB6B" w:rsidR="00B65AC7" w:rsidRDefault="00000000">
      <w:pPr>
        <w:pStyle w:val="PargrafodaLista"/>
        <w:numPr>
          <w:ilvl w:val="0"/>
          <w:numId w:val="9"/>
        </w:numPr>
        <w:rPr>
          <w:sz w:val="24"/>
          <w:szCs w:val="24"/>
        </w:rPr>
      </w:pPr>
      <w:r>
        <w:rPr>
          <w:sz w:val="24"/>
          <w:szCs w:val="24"/>
        </w:rPr>
        <w:t xml:space="preserve">Sugerir e auxiliar os </w:t>
      </w:r>
      <w:r w:rsidR="009C7B5F">
        <w:rPr>
          <w:sz w:val="24"/>
          <w:szCs w:val="24"/>
        </w:rPr>
        <w:t>estudante</w:t>
      </w:r>
      <w:r>
        <w:rPr>
          <w:sz w:val="24"/>
          <w:szCs w:val="24"/>
        </w:rPr>
        <w:t xml:space="preserve">s das equipes sob sua supervisão no recrutamento de novos professores orientadores ou aprovar a sugestão de convite quando a mesma partir dos </w:t>
      </w:r>
      <w:r w:rsidR="009C7B5F">
        <w:rPr>
          <w:sz w:val="24"/>
          <w:szCs w:val="24"/>
        </w:rPr>
        <w:t>estudante</w:t>
      </w:r>
      <w:r>
        <w:rPr>
          <w:sz w:val="24"/>
          <w:szCs w:val="24"/>
        </w:rPr>
        <w:t>s;</w:t>
      </w:r>
    </w:p>
    <w:p w14:paraId="31B905FC" w14:textId="6A4DF415" w:rsidR="00B65AC7" w:rsidRDefault="00000000">
      <w:pPr>
        <w:pStyle w:val="PargrafodaLista"/>
        <w:numPr>
          <w:ilvl w:val="0"/>
          <w:numId w:val="9"/>
        </w:numPr>
        <w:rPr>
          <w:sz w:val="24"/>
          <w:szCs w:val="24"/>
        </w:rPr>
      </w:pPr>
      <w:r>
        <w:rPr>
          <w:sz w:val="24"/>
          <w:szCs w:val="24"/>
        </w:rPr>
        <w:t xml:space="preserve">Orientar os </w:t>
      </w:r>
      <w:r w:rsidR="009C7B5F">
        <w:rPr>
          <w:sz w:val="24"/>
          <w:szCs w:val="24"/>
        </w:rPr>
        <w:t>estudante</w:t>
      </w:r>
      <w:r>
        <w:rPr>
          <w:sz w:val="24"/>
          <w:szCs w:val="24"/>
        </w:rPr>
        <w:t>s na construção do plano de trabalho para as ações do projeto que serão desenvolvidas em cada uma das disciplinas de Projeto Integrado, fornecer feedbacks para o aprimoramento do documento, aprovar a versão aprimorada e manter consigo uma cópia digital ao longo de todo o projeto;</w:t>
      </w:r>
    </w:p>
    <w:p w14:paraId="22277535" w14:textId="65C9C315" w:rsidR="00B65AC7" w:rsidRDefault="00000000">
      <w:pPr>
        <w:pStyle w:val="PargrafodaLista"/>
        <w:numPr>
          <w:ilvl w:val="0"/>
          <w:numId w:val="9"/>
        </w:numPr>
        <w:rPr>
          <w:sz w:val="24"/>
          <w:szCs w:val="24"/>
        </w:rPr>
      </w:pPr>
      <w:r>
        <w:rPr>
          <w:sz w:val="24"/>
          <w:szCs w:val="24"/>
        </w:rPr>
        <w:t xml:space="preserve">Acompanhar e oferecer, dentro de sua esfera de competência, orientações e suporte aos </w:t>
      </w:r>
      <w:r w:rsidR="009C7B5F">
        <w:rPr>
          <w:sz w:val="24"/>
          <w:szCs w:val="24"/>
        </w:rPr>
        <w:t>estudante</w:t>
      </w:r>
      <w:r>
        <w:rPr>
          <w:sz w:val="24"/>
          <w:szCs w:val="24"/>
        </w:rPr>
        <w:t>s na execução das atividades previstas no plano de trabalho;</w:t>
      </w:r>
    </w:p>
    <w:p w14:paraId="5EC831DE" w14:textId="32091324" w:rsidR="00B65AC7" w:rsidRDefault="00000000">
      <w:pPr>
        <w:pStyle w:val="PargrafodaLista"/>
        <w:numPr>
          <w:ilvl w:val="0"/>
          <w:numId w:val="9"/>
        </w:numPr>
        <w:rPr>
          <w:sz w:val="24"/>
          <w:szCs w:val="24"/>
        </w:rPr>
      </w:pPr>
      <w:r>
        <w:rPr>
          <w:sz w:val="24"/>
          <w:szCs w:val="24"/>
        </w:rPr>
        <w:t xml:space="preserve">Propor, dentro da esfera de sua competência, acréscimos e alterações de atividades no plano de trabalho do projeto dos </w:t>
      </w:r>
      <w:r w:rsidR="009C7B5F">
        <w:rPr>
          <w:sz w:val="24"/>
          <w:szCs w:val="24"/>
        </w:rPr>
        <w:t>estudante</w:t>
      </w:r>
      <w:r>
        <w:rPr>
          <w:sz w:val="24"/>
          <w:szCs w:val="24"/>
        </w:rPr>
        <w:t>s;</w:t>
      </w:r>
    </w:p>
    <w:p w14:paraId="412DF3A8" w14:textId="77777777" w:rsidR="00B65AC7" w:rsidRDefault="00000000">
      <w:pPr>
        <w:pStyle w:val="PargrafodaLista"/>
        <w:numPr>
          <w:ilvl w:val="0"/>
          <w:numId w:val="9"/>
        </w:numPr>
        <w:rPr>
          <w:sz w:val="24"/>
          <w:szCs w:val="24"/>
        </w:rPr>
      </w:pPr>
      <w:r>
        <w:rPr>
          <w:sz w:val="24"/>
          <w:szCs w:val="24"/>
        </w:rPr>
        <w:t>Reunir-se periodicamente com os professores das disciplinas de Projeto Integrado, coletivamente ou por equipes de projeto, sempre que demandado;</w:t>
      </w:r>
    </w:p>
    <w:p w14:paraId="1AE93DFD" w14:textId="77777777" w:rsidR="00B65AC7" w:rsidRDefault="00000000">
      <w:pPr>
        <w:pStyle w:val="PargrafodaLista"/>
        <w:numPr>
          <w:ilvl w:val="0"/>
          <w:numId w:val="9"/>
        </w:numPr>
        <w:rPr>
          <w:sz w:val="24"/>
          <w:szCs w:val="24"/>
        </w:rPr>
      </w:pPr>
      <w:r>
        <w:rPr>
          <w:sz w:val="24"/>
          <w:szCs w:val="24"/>
        </w:rPr>
        <w:t>Participar das reuniões convocadas pelos professores das disciplinas de Projeto Integrado no início do semestre para tratar da programação da disciplina e do meio do semestre para o final para tratar dos entregáveis a serem desenvolvidos pelas equipes de projeto sob sua supervisão;</w:t>
      </w:r>
    </w:p>
    <w:p w14:paraId="00FBD11B" w14:textId="77777777" w:rsidR="00B65AC7" w:rsidRDefault="00000000">
      <w:pPr>
        <w:pStyle w:val="PargrafodaLista"/>
        <w:numPr>
          <w:ilvl w:val="0"/>
          <w:numId w:val="9"/>
        </w:numPr>
        <w:rPr>
          <w:sz w:val="24"/>
          <w:szCs w:val="24"/>
        </w:rPr>
      </w:pPr>
      <w:r>
        <w:rPr>
          <w:sz w:val="24"/>
          <w:szCs w:val="24"/>
        </w:rPr>
        <w:lastRenderedPageBreak/>
        <w:t>Reunir-se periodicamente com os demais professores orientadores dos projetos sob sua orientação para discutir sobre o andamento dos mesmos, perspectivas futuras, compartilhar informações e conhecimentos e alinhar a política de trabalho;</w:t>
      </w:r>
    </w:p>
    <w:p w14:paraId="5791A324" w14:textId="4B8823F2" w:rsidR="00B65AC7" w:rsidRDefault="00000000">
      <w:pPr>
        <w:pStyle w:val="PargrafodaLista"/>
        <w:numPr>
          <w:ilvl w:val="0"/>
          <w:numId w:val="9"/>
        </w:numPr>
        <w:rPr>
          <w:sz w:val="24"/>
          <w:szCs w:val="24"/>
        </w:rPr>
      </w:pPr>
      <w:r>
        <w:rPr>
          <w:sz w:val="24"/>
          <w:szCs w:val="24"/>
        </w:rPr>
        <w:t xml:space="preserve">Orientar os </w:t>
      </w:r>
      <w:r w:rsidR="009C7B5F">
        <w:rPr>
          <w:sz w:val="24"/>
          <w:szCs w:val="24"/>
        </w:rPr>
        <w:t>estudante</w:t>
      </w:r>
      <w:r>
        <w:rPr>
          <w:sz w:val="24"/>
          <w:szCs w:val="24"/>
        </w:rPr>
        <w:t>s, dentro de sua esfera de competência, no processo de viabilização e mobilização dos recursos necessários para a boa execução de seus projetos;</w:t>
      </w:r>
    </w:p>
    <w:p w14:paraId="092C8DF9" w14:textId="77777777" w:rsidR="00B65AC7" w:rsidRDefault="00000000">
      <w:pPr>
        <w:pStyle w:val="PargrafodaLista"/>
        <w:numPr>
          <w:ilvl w:val="0"/>
          <w:numId w:val="9"/>
        </w:numPr>
        <w:rPr>
          <w:sz w:val="24"/>
          <w:szCs w:val="24"/>
        </w:rPr>
      </w:pPr>
      <w:r>
        <w:rPr>
          <w:sz w:val="24"/>
          <w:szCs w:val="24"/>
        </w:rPr>
        <w:t>Participar de atividades acadêmicas e empresariais (cursos, workshops, eventos, feiras de negócios, dias de campo, exposições, dentre outros) que possam contribuir para ampliação de seus conhecimentos sobre o agronegócio mato-grossense e sobre as abordagens, metodologias ferramentas e processos de gestão necessários ao desenvolvimento dos projetos sob sua orientação;</w:t>
      </w:r>
    </w:p>
    <w:p w14:paraId="0D4F4BFF" w14:textId="77777777" w:rsidR="00B65AC7" w:rsidRDefault="00000000">
      <w:pPr>
        <w:pStyle w:val="PargrafodaLista"/>
        <w:numPr>
          <w:ilvl w:val="0"/>
          <w:numId w:val="9"/>
        </w:numPr>
        <w:rPr>
          <w:sz w:val="24"/>
          <w:szCs w:val="24"/>
        </w:rPr>
      </w:pPr>
      <w:r>
        <w:rPr>
          <w:sz w:val="24"/>
          <w:szCs w:val="24"/>
        </w:rPr>
        <w:t>Participar ativamente de todas as atividades de extensão promovidas pelo Projeto de Extensão Empreendedorismo e Inovação em Agronegócios;</w:t>
      </w:r>
    </w:p>
    <w:p w14:paraId="36233481" w14:textId="31D90F7F" w:rsidR="00B65AC7" w:rsidRDefault="00000000">
      <w:pPr>
        <w:pStyle w:val="PargrafodaLista"/>
        <w:numPr>
          <w:ilvl w:val="0"/>
          <w:numId w:val="9"/>
        </w:numPr>
        <w:rPr>
          <w:sz w:val="24"/>
          <w:szCs w:val="24"/>
        </w:rPr>
      </w:pPr>
      <w:r>
        <w:rPr>
          <w:sz w:val="24"/>
          <w:szCs w:val="24"/>
        </w:rPr>
        <w:t xml:space="preserve">Oferecer aos </w:t>
      </w:r>
      <w:r w:rsidR="009C7B5F">
        <w:rPr>
          <w:sz w:val="24"/>
          <w:szCs w:val="24"/>
        </w:rPr>
        <w:t>estudante</w:t>
      </w:r>
      <w:r>
        <w:rPr>
          <w:sz w:val="24"/>
          <w:szCs w:val="24"/>
        </w:rPr>
        <w:t>s sugestões de matrícula em disciplinas de outros cursos de graduação da UNEMAT que contribuam para a ampliação de conhecimentos técnicos nos projetos que estejam sob a sua orientação;</w:t>
      </w:r>
    </w:p>
    <w:p w14:paraId="7FA1FB8C" w14:textId="77777777" w:rsidR="00B65AC7" w:rsidRDefault="00000000">
      <w:pPr>
        <w:pStyle w:val="PargrafodaLista"/>
        <w:numPr>
          <w:ilvl w:val="0"/>
          <w:numId w:val="9"/>
        </w:numPr>
        <w:rPr>
          <w:sz w:val="24"/>
          <w:szCs w:val="24"/>
        </w:rPr>
      </w:pPr>
      <w:r>
        <w:rPr>
          <w:sz w:val="24"/>
          <w:szCs w:val="24"/>
        </w:rPr>
        <w:t>Encaminhar para os professores das disciplinas de Projeto Integrado a lista de acadêmicos de outros cursos de graduação da UNEMAT que passarão a compor equipe de projetos que estejam sob a sua orientação;</w:t>
      </w:r>
    </w:p>
    <w:p w14:paraId="043C1D07" w14:textId="77777777" w:rsidR="00B65AC7" w:rsidRDefault="00000000">
      <w:pPr>
        <w:pStyle w:val="PargrafodaLista"/>
        <w:numPr>
          <w:ilvl w:val="0"/>
          <w:numId w:val="9"/>
        </w:numPr>
        <w:rPr>
          <w:sz w:val="24"/>
          <w:szCs w:val="24"/>
        </w:rPr>
      </w:pPr>
      <w:r>
        <w:rPr>
          <w:sz w:val="24"/>
          <w:szCs w:val="24"/>
        </w:rPr>
        <w:t>Durante as disciplinas Projeto Integrado II e III, orientar as equipes em que esteja como orientador, dentro dos limites de sua competência, na elaboração do relatório a ser entregue ao final da disciplina, fornecer feedbacks para o aprimoramento do documento, aprovar a versão aprimorada e manter consigo cópia digital ao longo da execução do projeto;</w:t>
      </w:r>
    </w:p>
    <w:p w14:paraId="11325011" w14:textId="7AABE011" w:rsidR="00B65AC7" w:rsidRDefault="00000000">
      <w:pPr>
        <w:pStyle w:val="PargrafodaLista"/>
        <w:numPr>
          <w:ilvl w:val="0"/>
          <w:numId w:val="9"/>
        </w:numPr>
        <w:rPr>
          <w:sz w:val="24"/>
          <w:szCs w:val="24"/>
        </w:rPr>
      </w:pPr>
      <w:r>
        <w:rPr>
          <w:sz w:val="24"/>
          <w:szCs w:val="24"/>
        </w:rPr>
        <w:t xml:space="preserve">Na disciplina Projeto Integrado IV, orientar as equipes em que esteja como orientador, dentro dos limites de sua competência, na elaboração do plano de negócios da </w:t>
      </w:r>
      <w:r w:rsidR="00C97DF3" w:rsidRPr="00C97DF3">
        <w:rPr>
          <w:i/>
          <w:sz w:val="24"/>
          <w:szCs w:val="24"/>
        </w:rPr>
        <w:t>Startup</w:t>
      </w:r>
      <w:r>
        <w:rPr>
          <w:sz w:val="24"/>
          <w:szCs w:val="24"/>
        </w:rPr>
        <w:t>/ Spin-Off, fornecer feedbacks para o aprimoramento do documento, aprovar a versão aprimorada e manter consigo cópia digital até a conclusão do projeto;</w:t>
      </w:r>
    </w:p>
    <w:p w14:paraId="52364A55" w14:textId="4214F5E0" w:rsidR="00B65AC7" w:rsidRDefault="00000000">
      <w:pPr>
        <w:pStyle w:val="PargrafodaLista"/>
        <w:numPr>
          <w:ilvl w:val="0"/>
          <w:numId w:val="9"/>
        </w:numPr>
        <w:rPr>
          <w:sz w:val="24"/>
          <w:szCs w:val="24"/>
        </w:rPr>
      </w:pPr>
      <w:r>
        <w:rPr>
          <w:sz w:val="24"/>
          <w:szCs w:val="24"/>
        </w:rPr>
        <w:t xml:space="preserve">Orientar e dar o suporte devido aos </w:t>
      </w:r>
      <w:r w:rsidR="009C7B5F">
        <w:rPr>
          <w:sz w:val="24"/>
          <w:szCs w:val="24"/>
        </w:rPr>
        <w:t>estudante</w:t>
      </w:r>
      <w:r>
        <w:rPr>
          <w:sz w:val="24"/>
          <w:szCs w:val="24"/>
        </w:rPr>
        <w:t xml:space="preserve">s na realização dos preparativos prévios para a apresentação do </w:t>
      </w:r>
      <w:proofErr w:type="spellStart"/>
      <w:r w:rsidR="008C7979" w:rsidRPr="008C7979">
        <w:rPr>
          <w:i/>
          <w:sz w:val="24"/>
          <w:szCs w:val="24"/>
        </w:rPr>
        <w:t>Pitch</w:t>
      </w:r>
      <w:proofErr w:type="spellEnd"/>
      <w:r>
        <w:rPr>
          <w:sz w:val="24"/>
          <w:szCs w:val="24"/>
        </w:rPr>
        <w:t xml:space="preserve"> de suas </w:t>
      </w:r>
      <w:r w:rsidR="00C97DF3" w:rsidRPr="00C97DF3">
        <w:rPr>
          <w:i/>
          <w:sz w:val="24"/>
          <w:szCs w:val="24"/>
        </w:rPr>
        <w:t>Startup</w:t>
      </w:r>
      <w:r>
        <w:rPr>
          <w:sz w:val="24"/>
          <w:szCs w:val="24"/>
        </w:rPr>
        <w:t xml:space="preserve">s/ Spin-Off no evento i9Agro Cerrado </w:t>
      </w:r>
      <w:proofErr w:type="spellStart"/>
      <w:r w:rsidRPr="008C7979">
        <w:rPr>
          <w:i/>
          <w:iCs/>
          <w:sz w:val="24"/>
          <w:szCs w:val="24"/>
        </w:rPr>
        <w:t>Pitch</w:t>
      </w:r>
      <w:proofErr w:type="spellEnd"/>
      <w:r w:rsidRPr="008C7979">
        <w:rPr>
          <w:i/>
          <w:iCs/>
          <w:sz w:val="24"/>
          <w:szCs w:val="24"/>
        </w:rPr>
        <w:t xml:space="preserve"> Week</w:t>
      </w:r>
      <w:r>
        <w:rPr>
          <w:sz w:val="24"/>
          <w:szCs w:val="24"/>
        </w:rPr>
        <w:t>;</w:t>
      </w:r>
    </w:p>
    <w:p w14:paraId="07CE7487" w14:textId="224E0D0C" w:rsidR="00B65AC7" w:rsidRDefault="00000000">
      <w:pPr>
        <w:pStyle w:val="PargrafodaLista"/>
        <w:numPr>
          <w:ilvl w:val="0"/>
          <w:numId w:val="9"/>
        </w:numPr>
        <w:rPr>
          <w:sz w:val="24"/>
          <w:szCs w:val="24"/>
        </w:rPr>
      </w:pPr>
      <w:r>
        <w:rPr>
          <w:sz w:val="24"/>
          <w:szCs w:val="24"/>
        </w:rPr>
        <w:lastRenderedPageBreak/>
        <w:t xml:space="preserve">Convidar, em conjunto com os demais professores orientadores, três especialistas (dois da comunidade interna e um profissional da comunidade externa) da área do projeto que esteja sob sua orientação para comporem as bancas de contribuição de melhoria ao projeto. A banca irá apreciar os relatórios das disciplinas Projeto Integrado II e III e plano de negócios da </w:t>
      </w:r>
      <w:r w:rsidR="00C97DF3" w:rsidRPr="00C97DF3">
        <w:rPr>
          <w:i/>
          <w:sz w:val="24"/>
          <w:szCs w:val="24"/>
        </w:rPr>
        <w:t>Startup</w:t>
      </w:r>
      <w:r>
        <w:rPr>
          <w:sz w:val="24"/>
          <w:szCs w:val="24"/>
        </w:rPr>
        <w:t>/ Spin-Off na disciplina Projeto Integrado IV;</w:t>
      </w:r>
    </w:p>
    <w:p w14:paraId="165903C3" w14:textId="77777777" w:rsidR="00B65AC7" w:rsidRDefault="00000000">
      <w:pPr>
        <w:pStyle w:val="PargrafodaLista"/>
        <w:numPr>
          <w:ilvl w:val="0"/>
          <w:numId w:val="9"/>
        </w:numPr>
        <w:rPr>
          <w:sz w:val="24"/>
          <w:szCs w:val="24"/>
        </w:rPr>
      </w:pPr>
      <w:r>
        <w:rPr>
          <w:sz w:val="24"/>
          <w:szCs w:val="24"/>
        </w:rPr>
        <w:t>Agendar, organizar e conduzir as bancas dos projetos sob sua orientação a partir da programação das disciplinas Projeto Integrado II, III e IV;</w:t>
      </w:r>
    </w:p>
    <w:p w14:paraId="6FF20376" w14:textId="77777777" w:rsidR="00B65AC7" w:rsidRDefault="00000000">
      <w:pPr>
        <w:pStyle w:val="PargrafodaLista"/>
        <w:numPr>
          <w:ilvl w:val="0"/>
          <w:numId w:val="9"/>
        </w:numPr>
        <w:rPr>
          <w:sz w:val="24"/>
          <w:szCs w:val="24"/>
        </w:rPr>
      </w:pPr>
      <w:r>
        <w:rPr>
          <w:sz w:val="24"/>
          <w:szCs w:val="24"/>
        </w:rPr>
        <w:t>Emitir, ao final da banca da disciplina Projeto Integrado IV, documentação comprovatória de participação nas bancas para os especialistas convidados, conforme modelo do curso.</w:t>
      </w:r>
    </w:p>
    <w:p w14:paraId="327BCBD7" w14:textId="77777777" w:rsidR="00B65AC7" w:rsidRDefault="00B65AC7">
      <w:pPr>
        <w:rPr>
          <w:sz w:val="24"/>
          <w:szCs w:val="24"/>
        </w:rPr>
      </w:pPr>
    </w:p>
    <w:p w14:paraId="5247C841"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Professores e Profissionais Especialistas Convidados para as Bancas</w:t>
      </w:r>
    </w:p>
    <w:p w14:paraId="26DA3497" w14:textId="77777777" w:rsidR="00B65AC7" w:rsidRDefault="00B65AC7">
      <w:pPr>
        <w:rPr>
          <w:sz w:val="24"/>
          <w:szCs w:val="24"/>
        </w:rPr>
      </w:pPr>
    </w:p>
    <w:p w14:paraId="1C204991" w14:textId="72F6445A" w:rsidR="00B65AC7" w:rsidRDefault="00000000">
      <w:pPr>
        <w:rPr>
          <w:sz w:val="24"/>
          <w:szCs w:val="24"/>
        </w:rPr>
      </w:pPr>
      <w:r>
        <w:rPr>
          <w:sz w:val="24"/>
          <w:szCs w:val="24"/>
        </w:rPr>
        <w:t xml:space="preserve">Como já </w:t>
      </w:r>
      <w:r w:rsidR="0006140F">
        <w:rPr>
          <w:sz w:val="24"/>
          <w:szCs w:val="24"/>
        </w:rPr>
        <w:t>pontuado anteriormente, os estudantes desenvolverão em equipes os seus projetos sob a orientação de 1 a</w:t>
      </w:r>
      <w:r>
        <w:rPr>
          <w:sz w:val="24"/>
          <w:szCs w:val="24"/>
        </w:rPr>
        <w:t xml:space="preserve"> 3 professores orientadores. Os orientadores colocarão a sua experiência, expertise e repositório acadêmico à serviço das equipes de projeto sob sua orientação. A constituição de uma equipe de orientadores com know-how em diferentes áreas e abordagens da gestão, e também de outras áreas do conhecimento, certamente proporcionará uma abordagem e compreensão mais ampla do desafio envolvido no projeto, contribuindo para o sucesso do mesmo.</w:t>
      </w:r>
    </w:p>
    <w:p w14:paraId="1DB308CF" w14:textId="01E736CC" w:rsidR="00B65AC7" w:rsidRDefault="00000000">
      <w:pPr>
        <w:rPr>
          <w:sz w:val="24"/>
          <w:szCs w:val="24"/>
        </w:rPr>
      </w:pPr>
      <w:r>
        <w:rPr>
          <w:sz w:val="24"/>
          <w:szCs w:val="24"/>
        </w:rPr>
        <w:t xml:space="preserve">Uma outra oportunidade de trazer novas expertises e perspectivas sobre os projetos desenvolvidos pelos </w:t>
      </w:r>
      <w:r w:rsidR="009C7B5F">
        <w:rPr>
          <w:sz w:val="24"/>
          <w:szCs w:val="24"/>
        </w:rPr>
        <w:t>estudante</w:t>
      </w:r>
      <w:r>
        <w:rPr>
          <w:sz w:val="24"/>
          <w:szCs w:val="24"/>
        </w:rPr>
        <w:t>s é por meio da banca de especialistas convidados. Essa banca será composta por 2 professores atuantes no Curso Superior de Tecnologia em Processos Gerenciais</w:t>
      </w:r>
      <w:r w:rsidR="00451044">
        <w:rPr>
          <w:sz w:val="24"/>
          <w:szCs w:val="24"/>
        </w:rPr>
        <w:t xml:space="preserve"> </w:t>
      </w:r>
      <w:r>
        <w:rPr>
          <w:sz w:val="24"/>
          <w:szCs w:val="24"/>
        </w:rPr>
        <w:t>e, eventualmente, por professores de outros cursos da UNEMAT. Um terceiro membro desta banca será sempre um profissional oriundo da comunidade externa e que tenha uma considerável expertise na temática do projeto em desenvolvimento.</w:t>
      </w:r>
    </w:p>
    <w:p w14:paraId="7865AB76" w14:textId="5A822083" w:rsidR="00B65AC7" w:rsidRDefault="00000000">
      <w:pPr>
        <w:rPr>
          <w:sz w:val="24"/>
          <w:szCs w:val="24"/>
        </w:rPr>
      </w:pPr>
      <w:r>
        <w:rPr>
          <w:sz w:val="24"/>
          <w:szCs w:val="24"/>
        </w:rPr>
        <w:t xml:space="preserve">Cabe aos professores orientadores a escolha e convite dos especialistas para as bancas e informar aos professores da disciplina Projeto Integrado II sobre a composição da mesma. A banca de especialistas deve ser a mesma do início ao final do projeto. Ela se reunirá em três momentos: na apresentação do relatório das atividades desenvolvidas nas disciplinas Projeto </w:t>
      </w:r>
      <w:r>
        <w:rPr>
          <w:sz w:val="24"/>
          <w:szCs w:val="24"/>
        </w:rPr>
        <w:lastRenderedPageBreak/>
        <w:t xml:space="preserve">Integrado II e Projeto Integrado III e na apresentação do plano de negócios da </w:t>
      </w:r>
      <w:r w:rsidR="00C97DF3" w:rsidRPr="00C97DF3">
        <w:rPr>
          <w:i/>
          <w:sz w:val="24"/>
          <w:szCs w:val="24"/>
        </w:rPr>
        <w:t>Startup</w:t>
      </w:r>
      <w:r>
        <w:rPr>
          <w:sz w:val="24"/>
          <w:szCs w:val="24"/>
        </w:rPr>
        <w:t xml:space="preserve">/ Spin-Off ao final da disciplina de Projeto Integrado IV. </w:t>
      </w:r>
    </w:p>
    <w:p w14:paraId="6F6FCBE5" w14:textId="77777777" w:rsidR="00B65AC7" w:rsidRDefault="00000000">
      <w:pPr>
        <w:rPr>
          <w:sz w:val="24"/>
          <w:szCs w:val="24"/>
        </w:rPr>
      </w:pPr>
      <w:r>
        <w:rPr>
          <w:sz w:val="24"/>
          <w:szCs w:val="24"/>
        </w:rPr>
        <w:t>A banca de especialistas tem um caráter exclusivamente contributivo. Seu principal objetivo é trazer recomendações de novas possibilidades e perspectivas aos projetos em andamento, sugerir novos caminhos e estratégias, recomendar metodologias, abordagens e ferramentas de gestão, apontar eventuais fragilidades e lacunas no projeto que precisam ser trabalhadas pela equipe, dentre outras possibilidades de contribuição para a melhoria da qualidade dos projetos.</w:t>
      </w:r>
    </w:p>
    <w:p w14:paraId="2EEDFE1D" w14:textId="74F42C3E" w:rsidR="00B65AC7" w:rsidRDefault="00000000">
      <w:pPr>
        <w:rPr>
          <w:sz w:val="24"/>
          <w:szCs w:val="24"/>
        </w:rPr>
      </w:pPr>
      <w:r>
        <w:rPr>
          <w:sz w:val="24"/>
          <w:szCs w:val="24"/>
        </w:rPr>
        <w:t xml:space="preserve">Ao final da banca de apresentação do plano de negócios da </w:t>
      </w:r>
      <w:r w:rsidR="0006140F">
        <w:rPr>
          <w:i/>
          <w:sz w:val="24"/>
          <w:szCs w:val="24"/>
        </w:rPr>
        <w:t>Startup/Spin-Off na disciplina de Projeto Integrado IV,</w:t>
      </w:r>
      <w:r>
        <w:rPr>
          <w:sz w:val="24"/>
          <w:szCs w:val="24"/>
        </w:rPr>
        <w:t xml:space="preserve"> os professores orientadores providenciarão documento de comprovação de participação na banca para os especialistas convidados.</w:t>
      </w:r>
    </w:p>
    <w:p w14:paraId="7B3A63FE" w14:textId="77777777" w:rsidR="00B65AC7" w:rsidRDefault="00B65AC7">
      <w:pPr>
        <w:rPr>
          <w:sz w:val="24"/>
          <w:szCs w:val="24"/>
        </w:rPr>
      </w:pPr>
    </w:p>
    <w:p w14:paraId="0A1AEFBA"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Coordenação do Projeto de Extensão Empreendedorismo e Inovação em Agronegócios</w:t>
      </w:r>
    </w:p>
    <w:p w14:paraId="466B6E23" w14:textId="77777777" w:rsidR="00B65AC7" w:rsidRDefault="00B65AC7">
      <w:pPr>
        <w:rPr>
          <w:sz w:val="24"/>
          <w:szCs w:val="24"/>
        </w:rPr>
      </w:pPr>
    </w:p>
    <w:p w14:paraId="226D1E11" w14:textId="1BD81FD8" w:rsidR="00B65AC7" w:rsidRDefault="00000000">
      <w:pPr>
        <w:rPr>
          <w:sz w:val="24"/>
          <w:szCs w:val="24"/>
        </w:rPr>
      </w:pPr>
      <w:r>
        <w:rPr>
          <w:sz w:val="24"/>
          <w:szCs w:val="24"/>
        </w:rPr>
        <w:t>O Projeto de Extensão Empreendedorismo e Inovação em Agronegócios é uma ação de extensão contínua promovida pelo Curso Superior de Tecnologia em Processos Gerenciais. Dentro deste projeto poderão ser desenvolvidas outras ações de extensão como outros projetos, cursos, eventos e prestação de serviços voltados para o setor do agronegócio mato-grossense. Com a agregação de outras ações de extensão, sobretudo outros projetos de extensão, o projeto irá converter-se em um programa de extensão. De acordo com a Resolução 009/2021 – CONEPE</w:t>
      </w:r>
      <w:r w:rsidR="0006140F">
        <w:rPr>
          <w:sz w:val="24"/>
          <w:szCs w:val="24"/>
        </w:rPr>
        <w:t>:</w:t>
      </w:r>
      <w:r>
        <w:rPr>
          <w:sz w:val="24"/>
          <w:szCs w:val="24"/>
        </w:rPr>
        <w:t xml:space="preserve"> </w:t>
      </w:r>
      <w:r>
        <w:rPr>
          <w:rStyle w:val="Refdenotaderodap"/>
          <w:sz w:val="24"/>
          <w:szCs w:val="24"/>
        </w:rPr>
        <w:footnoteReference w:id="69"/>
      </w:r>
      <w:r>
        <w:rPr>
          <w:sz w:val="24"/>
          <w:szCs w:val="24"/>
        </w:rPr>
        <w:t>“O programa de extensão universitária deverá ser proposto a partir da existência de, no mínimo, dois projetos de extensão vinculados ao programa” (Art. 12).</w:t>
      </w:r>
    </w:p>
    <w:p w14:paraId="4F27347D" w14:textId="23DC6F0D" w:rsidR="00B65AC7" w:rsidRDefault="00000000">
      <w:pPr>
        <w:rPr>
          <w:sz w:val="24"/>
          <w:szCs w:val="24"/>
        </w:rPr>
      </w:pPr>
      <w:r>
        <w:rPr>
          <w:sz w:val="24"/>
          <w:szCs w:val="24"/>
        </w:rPr>
        <w:t xml:space="preserve">Dentre as possíveis ações a serem desenvolvidas por meio deste projeto, tem-se a realização de eventos (mesas-redondas, painéis, seminários, simpósios, etc.), para fins de levantamento de necessidades/ “dores” do contexto do agronegócio mato-grossense. Uma outra ação importante desenvolvida e vinculada a este projeto é a realização do i9Agro Cerrado </w:t>
      </w:r>
      <w:proofErr w:type="spellStart"/>
      <w:r w:rsidRPr="008C7979">
        <w:rPr>
          <w:i/>
          <w:iCs/>
          <w:sz w:val="24"/>
          <w:szCs w:val="24"/>
        </w:rPr>
        <w:t>Pitch</w:t>
      </w:r>
      <w:proofErr w:type="spellEnd"/>
      <w:r w:rsidRPr="008C7979">
        <w:rPr>
          <w:i/>
          <w:iCs/>
          <w:sz w:val="24"/>
          <w:szCs w:val="24"/>
        </w:rPr>
        <w:t xml:space="preserve"> </w:t>
      </w:r>
      <w:r w:rsidRPr="008C7979">
        <w:rPr>
          <w:i/>
          <w:iCs/>
          <w:sz w:val="24"/>
          <w:szCs w:val="24"/>
        </w:rPr>
        <w:lastRenderedPageBreak/>
        <w:t>Week</w:t>
      </w:r>
      <w:r>
        <w:rPr>
          <w:sz w:val="24"/>
          <w:szCs w:val="24"/>
        </w:rPr>
        <w:t xml:space="preserve">, evento onde os </w:t>
      </w:r>
      <w:r w:rsidR="009C7B5F">
        <w:rPr>
          <w:sz w:val="24"/>
          <w:szCs w:val="24"/>
        </w:rPr>
        <w:t>estudante</w:t>
      </w:r>
      <w:r>
        <w:rPr>
          <w:sz w:val="24"/>
          <w:szCs w:val="24"/>
        </w:rPr>
        <w:t xml:space="preserve">s farão um </w:t>
      </w:r>
      <w:proofErr w:type="spellStart"/>
      <w:r w:rsidR="0006140F">
        <w:rPr>
          <w:i/>
          <w:sz w:val="24"/>
          <w:szCs w:val="24"/>
        </w:rPr>
        <w:t>pitch</w:t>
      </w:r>
      <w:proofErr w:type="spellEnd"/>
      <w:r w:rsidR="0006140F">
        <w:rPr>
          <w:i/>
          <w:sz w:val="24"/>
          <w:szCs w:val="24"/>
        </w:rPr>
        <w:t xml:space="preserve"> de suas startups/spin-offs</w:t>
      </w:r>
      <w:r>
        <w:rPr>
          <w:sz w:val="24"/>
          <w:szCs w:val="24"/>
        </w:rPr>
        <w:t xml:space="preserve"> para investidores em potencial e comunidade externa.</w:t>
      </w:r>
    </w:p>
    <w:p w14:paraId="2E156FBC" w14:textId="60307CC2" w:rsidR="00B65AC7" w:rsidRDefault="00000000">
      <w:pPr>
        <w:rPr>
          <w:sz w:val="24"/>
          <w:szCs w:val="24"/>
        </w:rPr>
      </w:pPr>
      <w:r>
        <w:rPr>
          <w:sz w:val="24"/>
          <w:szCs w:val="24"/>
        </w:rPr>
        <w:t xml:space="preserve">Os </w:t>
      </w:r>
      <w:r w:rsidR="009C7B5F">
        <w:rPr>
          <w:sz w:val="24"/>
          <w:szCs w:val="24"/>
        </w:rPr>
        <w:t>estudante</w:t>
      </w:r>
      <w:r>
        <w:rPr>
          <w:sz w:val="24"/>
          <w:szCs w:val="24"/>
        </w:rPr>
        <w:t>s de outros cursos da UNEMAT que ingressarem como membros das equipes dos projetos de inovação no agronegócio terão a sua participação certificada pelo Projeto de Empreendedorismo e Inovação em Agronegócios. Essa certificação ocorrerá a cada semestre de participação com registro de carga horária compatível com as atividades desenvolvidas no projeto até o limite de 100 horas por semestre.</w:t>
      </w:r>
    </w:p>
    <w:p w14:paraId="076C4E5A" w14:textId="08242B29" w:rsidR="00B65AC7" w:rsidRDefault="00000000">
      <w:pPr>
        <w:rPr>
          <w:sz w:val="24"/>
          <w:szCs w:val="24"/>
        </w:rPr>
      </w:pPr>
      <w:r>
        <w:rPr>
          <w:sz w:val="24"/>
          <w:szCs w:val="24"/>
        </w:rPr>
        <w:t xml:space="preserve">As atividades desenvolvidas pelos </w:t>
      </w:r>
      <w:r w:rsidR="009C7B5F">
        <w:rPr>
          <w:sz w:val="24"/>
          <w:szCs w:val="24"/>
        </w:rPr>
        <w:t>estudante</w:t>
      </w:r>
      <w:r>
        <w:rPr>
          <w:sz w:val="24"/>
          <w:szCs w:val="24"/>
        </w:rPr>
        <w:t xml:space="preserve">s do Curso Superior de Tecnologia em Processos Gerenciais, </w:t>
      </w:r>
      <w:r w:rsidR="006B3AFB">
        <w:rPr>
          <w:sz w:val="24"/>
          <w:szCs w:val="24"/>
        </w:rPr>
        <w:t>relacionadas</w:t>
      </w:r>
      <w:r>
        <w:rPr>
          <w:sz w:val="24"/>
          <w:szCs w:val="24"/>
        </w:rPr>
        <w:t xml:space="preserve"> aos projetos de suas equipes, que forem realizadas fora da sala de aula, e para além da carga horária da disciplina, também serão certificadas pelo Projeto de Empreendedorismo e Inovação em Agronegócios, desde que previamente institucionalizadas. Essa certificação ocorrerá a cada semestre de participação com registro de carga horária compatível com as atividades desenvolvidas no projeto até o limite de 60 horas por semestre.</w:t>
      </w:r>
    </w:p>
    <w:p w14:paraId="61067802" w14:textId="77777777" w:rsidR="00B65AC7" w:rsidRDefault="00000000">
      <w:pPr>
        <w:rPr>
          <w:sz w:val="24"/>
          <w:szCs w:val="24"/>
        </w:rPr>
      </w:pPr>
      <w:r>
        <w:rPr>
          <w:sz w:val="24"/>
          <w:szCs w:val="24"/>
        </w:rPr>
        <w:t>Dentre as principais responsabilidades da Coordenação do Projeto de Extensão Empreendedorismo e Inovação em Agronegócios pode-se citar:</w:t>
      </w:r>
    </w:p>
    <w:p w14:paraId="5036D019" w14:textId="77777777" w:rsidR="00B65AC7" w:rsidRDefault="00000000">
      <w:pPr>
        <w:pStyle w:val="PargrafodaLista"/>
        <w:numPr>
          <w:ilvl w:val="0"/>
          <w:numId w:val="9"/>
        </w:numPr>
        <w:rPr>
          <w:sz w:val="24"/>
          <w:szCs w:val="24"/>
        </w:rPr>
      </w:pPr>
      <w:r>
        <w:rPr>
          <w:sz w:val="24"/>
          <w:szCs w:val="24"/>
        </w:rPr>
        <w:t>Fomentar, conceber, planejar e realizar em conjunto com os demais professores do curso diferentes ações de extensão (outros projetos vinculados, cursos, eventos, prestação de serviços, etc.) que contribuíam com os objetivos do projeto e do curso;</w:t>
      </w:r>
    </w:p>
    <w:p w14:paraId="61DA3415" w14:textId="6C531039" w:rsidR="00B65AC7" w:rsidRDefault="00000000">
      <w:pPr>
        <w:pStyle w:val="PargrafodaLista"/>
        <w:numPr>
          <w:ilvl w:val="0"/>
          <w:numId w:val="9"/>
        </w:numPr>
        <w:rPr>
          <w:sz w:val="24"/>
          <w:szCs w:val="24"/>
        </w:rPr>
      </w:pPr>
      <w:r>
        <w:rPr>
          <w:sz w:val="24"/>
          <w:szCs w:val="24"/>
        </w:rPr>
        <w:t xml:space="preserve">Fomentar, conceber, planejar e realizar em conjunto com os demais professores do curso eventos (mesas-redondas, painéis, seminários, simpósios, etc.), para fins de levantamento de necessidades/ “dores” do contexto do agronegócio mato-grossense que auxiliarão os </w:t>
      </w:r>
      <w:r w:rsidR="009C7B5F">
        <w:rPr>
          <w:sz w:val="24"/>
          <w:szCs w:val="24"/>
        </w:rPr>
        <w:t>estudante</w:t>
      </w:r>
      <w:r>
        <w:rPr>
          <w:sz w:val="24"/>
          <w:szCs w:val="24"/>
        </w:rPr>
        <w:t>s no direcionamento de seus projetos;</w:t>
      </w:r>
    </w:p>
    <w:p w14:paraId="0B0D0424" w14:textId="77777777" w:rsidR="00B65AC7" w:rsidRDefault="00000000">
      <w:pPr>
        <w:pStyle w:val="PargrafodaLista"/>
        <w:numPr>
          <w:ilvl w:val="0"/>
          <w:numId w:val="9"/>
        </w:numPr>
        <w:rPr>
          <w:sz w:val="24"/>
          <w:szCs w:val="24"/>
        </w:rPr>
      </w:pPr>
      <w:r>
        <w:rPr>
          <w:sz w:val="24"/>
          <w:szCs w:val="24"/>
        </w:rPr>
        <w:t xml:space="preserve">Planejar, organizar e liderar as atividades necessárias para a preparação e realização do i9Agro Cerrado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e, quando necessário, designar estas atribuições para outro membro do projeto dando o suporte e orientações necessárias;</w:t>
      </w:r>
    </w:p>
    <w:p w14:paraId="0D648BE2" w14:textId="70421F88" w:rsidR="00B65AC7" w:rsidRDefault="00000000">
      <w:pPr>
        <w:pStyle w:val="PargrafodaLista"/>
        <w:numPr>
          <w:ilvl w:val="0"/>
          <w:numId w:val="9"/>
        </w:numPr>
        <w:rPr>
          <w:sz w:val="24"/>
          <w:szCs w:val="24"/>
        </w:rPr>
      </w:pPr>
      <w:r>
        <w:rPr>
          <w:sz w:val="24"/>
          <w:szCs w:val="24"/>
        </w:rPr>
        <w:t xml:space="preserve">Providenciar, por meio do projeto, a certificação dos </w:t>
      </w:r>
      <w:r w:rsidR="009C7B5F">
        <w:rPr>
          <w:sz w:val="24"/>
          <w:szCs w:val="24"/>
        </w:rPr>
        <w:t>estudante</w:t>
      </w:r>
      <w:r>
        <w:rPr>
          <w:sz w:val="24"/>
          <w:szCs w:val="24"/>
        </w:rPr>
        <w:t>s de outros cursos da UNEMAT que ingressarem como membros das equipes dos projetos de empreendedorismo e inovação no agronegócio;</w:t>
      </w:r>
    </w:p>
    <w:p w14:paraId="6557166B" w14:textId="00696725" w:rsidR="00B65AC7" w:rsidRDefault="00000000">
      <w:pPr>
        <w:pStyle w:val="PargrafodaLista"/>
        <w:numPr>
          <w:ilvl w:val="0"/>
          <w:numId w:val="9"/>
        </w:numPr>
        <w:rPr>
          <w:sz w:val="24"/>
          <w:szCs w:val="24"/>
        </w:rPr>
      </w:pPr>
      <w:r>
        <w:rPr>
          <w:sz w:val="24"/>
          <w:szCs w:val="24"/>
        </w:rPr>
        <w:lastRenderedPageBreak/>
        <w:t xml:space="preserve">Providenciar, por meio do projeto, a certificação dos </w:t>
      </w:r>
      <w:r w:rsidR="009C7B5F">
        <w:rPr>
          <w:sz w:val="24"/>
          <w:szCs w:val="24"/>
        </w:rPr>
        <w:t>estudante</w:t>
      </w:r>
      <w:r>
        <w:rPr>
          <w:sz w:val="24"/>
          <w:szCs w:val="24"/>
        </w:rPr>
        <w:t>s do Curso Superior de Tecnologia em Processos Gerenciais referente à carga horária das atividades desenvolvidas nos projetos de suas equipes que forem realizadas fora da sala de aula e para além da carga horária da disciplina;</w:t>
      </w:r>
    </w:p>
    <w:p w14:paraId="59040559" w14:textId="77777777" w:rsidR="00B65AC7" w:rsidRDefault="00000000">
      <w:pPr>
        <w:pStyle w:val="PargrafodaLista"/>
        <w:numPr>
          <w:ilvl w:val="0"/>
          <w:numId w:val="9"/>
        </w:numPr>
        <w:rPr>
          <w:sz w:val="24"/>
          <w:szCs w:val="24"/>
        </w:rPr>
      </w:pPr>
      <w:r>
        <w:rPr>
          <w:sz w:val="24"/>
          <w:szCs w:val="24"/>
        </w:rPr>
        <w:t>Elaborar e tramitar, junto às instâncias cabíveis, relatórios das ações desenvolvidas pelo projeto conforme periodicidade exigida pela UNEMAT.</w:t>
      </w:r>
    </w:p>
    <w:p w14:paraId="0A4E188D" w14:textId="77777777" w:rsidR="00B65AC7" w:rsidRDefault="00B65AC7">
      <w:pPr>
        <w:rPr>
          <w:sz w:val="24"/>
          <w:szCs w:val="24"/>
        </w:rPr>
      </w:pPr>
    </w:p>
    <w:p w14:paraId="71109E4E" w14:textId="77777777" w:rsidR="00B65AC7" w:rsidRDefault="00000000">
      <w:pPr>
        <w:pStyle w:val="PargrafodaLista"/>
        <w:numPr>
          <w:ilvl w:val="2"/>
          <w:numId w:val="2"/>
        </w:numPr>
        <w:tabs>
          <w:tab w:val="left" w:pos="284"/>
          <w:tab w:val="left" w:pos="426"/>
          <w:tab w:val="left" w:pos="567"/>
        </w:tabs>
        <w:suppressAutoHyphens/>
        <w:ind w:left="0" w:firstLine="0"/>
        <w:contextualSpacing w:val="0"/>
        <w:outlineLvl w:val="0"/>
        <w:rPr>
          <w:rFonts w:eastAsia="Times New Roman"/>
          <w:b/>
          <w:bCs/>
          <w:i/>
          <w:iCs/>
          <w:sz w:val="24"/>
          <w:szCs w:val="24"/>
          <w:lang w:eastAsia="ar-SA"/>
        </w:rPr>
      </w:pPr>
      <w:r>
        <w:rPr>
          <w:rFonts w:eastAsia="Times New Roman"/>
          <w:b/>
          <w:bCs/>
          <w:i/>
          <w:iCs/>
          <w:sz w:val="24"/>
          <w:szCs w:val="24"/>
          <w:lang w:eastAsia="ar-SA"/>
        </w:rPr>
        <w:t>Incubadora de Modelos de Negócios Inovadores</w:t>
      </w:r>
    </w:p>
    <w:p w14:paraId="2596024F" w14:textId="77777777" w:rsidR="00B65AC7" w:rsidRDefault="00B65AC7">
      <w:pPr>
        <w:rPr>
          <w:sz w:val="24"/>
          <w:szCs w:val="24"/>
        </w:rPr>
      </w:pPr>
    </w:p>
    <w:p w14:paraId="06E360CD" w14:textId="0DFD8ED0" w:rsidR="00B65AC7" w:rsidRDefault="00000000">
      <w:pPr>
        <w:rPr>
          <w:sz w:val="24"/>
          <w:szCs w:val="24"/>
        </w:rPr>
      </w:pPr>
      <w:r>
        <w:rPr>
          <w:sz w:val="24"/>
          <w:szCs w:val="24"/>
        </w:rPr>
        <w:t>Depois de concluído o Curso Superior de Tecnologia em Processos Gerenciais</w:t>
      </w:r>
      <w:r w:rsidR="005D4EBE">
        <w:rPr>
          <w:sz w:val="24"/>
          <w:szCs w:val="24"/>
        </w:rPr>
        <w:t xml:space="preserve"> e</w:t>
      </w:r>
      <w:r>
        <w:rPr>
          <w:sz w:val="24"/>
          <w:szCs w:val="24"/>
        </w:rPr>
        <w:t>,</w:t>
      </w:r>
      <w:r w:rsidR="005D4EBE">
        <w:rPr>
          <w:sz w:val="24"/>
          <w:szCs w:val="24"/>
        </w:rPr>
        <w:t xml:space="preserve"> </w:t>
      </w:r>
      <w:proofErr w:type="spellStart"/>
      <w:r w:rsidR="005D4EBE">
        <w:rPr>
          <w:sz w:val="24"/>
          <w:szCs w:val="24"/>
        </w:rPr>
        <w:t>independente</w:t>
      </w:r>
      <w:proofErr w:type="spellEnd"/>
      <w:r w:rsidR="005D4EBE">
        <w:rPr>
          <w:sz w:val="24"/>
          <w:szCs w:val="24"/>
        </w:rPr>
        <w:t xml:space="preserve"> de</w:t>
      </w:r>
      <w:r>
        <w:rPr>
          <w:sz w:val="24"/>
          <w:szCs w:val="24"/>
        </w:rPr>
        <w:t xml:space="preserve"> ter conseguido ou não o aporte financeiro de um sócio investidor no i9Agro Cerrado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os egressos poderão continuar recebendo orientação e suporte do curso junto às suas </w:t>
      </w:r>
      <w:r w:rsidR="00C97DF3" w:rsidRPr="00C97DF3">
        <w:rPr>
          <w:i/>
          <w:sz w:val="24"/>
          <w:szCs w:val="24"/>
        </w:rPr>
        <w:t>Startup</w:t>
      </w:r>
      <w:r>
        <w:rPr>
          <w:sz w:val="24"/>
          <w:szCs w:val="24"/>
        </w:rPr>
        <w:t>s/ Spin-Offs</w:t>
      </w:r>
      <w:r w:rsidR="005D4EBE">
        <w:rPr>
          <w:sz w:val="24"/>
          <w:szCs w:val="24"/>
        </w:rPr>
        <w:t>,</w:t>
      </w:r>
      <w:r>
        <w:rPr>
          <w:sz w:val="24"/>
          <w:szCs w:val="24"/>
        </w:rPr>
        <w:t xml:space="preserve"> por meio da Incubadora de Modelos de Negócios Inovadores.</w:t>
      </w:r>
    </w:p>
    <w:p w14:paraId="533F4F70" w14:textId="589055AA" w:rsidR="00B65AC7" w:rsidRDefault="00000000">
      <w:pPr>
        <w:rPr>
          <w:sz w:val="24"/>
          <w:szCs w:val="24"/>
        </w:rPr>
      </w:pPr>
      <w:r>
        <w:rPr>
          <w:sz w:val="24"/>
          <w:szCs w:val="24"/>
        </w:rPr>
        <w:t xml:space="preserve">A Incubadora contará com uma infraestrutura física sediada no </w:t>
      </w:r>
      <w:r w:rsidR="000C3549">
        <w:rPr>
          <w:sz w:val="24"/>
          <w:szCs w:val="24"/>
        </w:rPr>
        <w:t>Câmpus</w:t>
      </w:r>
      <w:r>
        <w:rPr>
          <w:sz w:val="24"/>
          <w:szCs w:val="24"/>
        </w:rPr>
        <w:t xml:space="preserve"> Universitário de Tangará da Serra junto ao Centro de Ciência, Tecnologia e Inovação, e contará com um rol de expertises que serão colocados à disposição dos Projetos de Empreendedorismo e Inovação em Agronegócios, durante </w:t>
      </w:r>
      <w:r w:rsidR="0006140F">
        <w:rPr>
          <w:sz w:val="24"/>
          <w:szCs w:val="24"/>
        </w:rPr>
        <w:t>a</w:t>
      </w:r>
      <w:r>
        <w:rPr>
          <w:sz w:val="24"/>
          <w:szCs w:val="24"/>
        </w:rPr>
        <w:t xml:space="preserve"> formação dos </w:t>
      </w:r>
      <w:r w:rsidR="005D4EBE">
        <w:rPr>
          <w:sz w:val="24"/>
          <w:szCs w:val="24"/>
        </w:rPr>
        <w:t>estudante</w:t>
      </w:r>
      <w:r>
        <w:rPr>
          <w:sz w:val="24"/>
          <w:szCs w:val="24"/>
        </w:rPr>
        <w:t xml:space="preserve">s, e também às </w:t>
      </w:r>
      <w:r w:rsidR="00C97DF3" w:rsidRPr="00C97DF3">
        <w:rPr>
          <w:i/>
          <w:sz w:val="24"/>
          <w:szCs w:val="24"/>
        </w:rPr>
        <w:t>Startup</w:t>
      </w:r>
      <w:r>
        <w:rPr>
          <w:sz w:val="24"/>
          <w:szCs w:val="24"/>
        </w:rPr>
        <w:t xml:space="preserve">s/ Spin-Offs emergentes, após a formação. Esta infraestrutura contará com uma sala de reuniões ampla para ser utilizada por professores, </w:t>
      </w:r>
      <w:r w:rsidR="009C7B5F">
        <w:rPr>
          <w:sz w:val="24"/>
          <w:szCs w:val="24"/>
        </w:rPr>
        <w:t>estudante</w:t>
      </w:r>
      <w:r>
        <w:rPr>
          <w:sz w:val="24"/>
          <w:szCs w:val="24"/>
        </w:rPr>
        <w:t xml:space="preserve">s, </w:t>
      </w:r>
      <w:r w:rsidR="0006140F">
        <w:rPr>
          <w:i/>
          <w:sz w:val="24"/>
          <w:szCs w:val="24"/>
        </w:rPr>
        <w:t>startups</w:t>
      </w:r>
      <w:r>
        <w:rPr>
          <w:sz w:val="24"/>
          <w:szCs w:val="24"/>
        </w:rPr>
        <w:t xml:space="preserve"> e Spin-Offs incubadas. Contará também com um espaço de coworking voltado para os professores que atuam na Incubadora, bem como para os docentes que atuam no Projeto de Extensão Empreendedorismo e Inovação em Agronegócios e nas demais ações de extensão derivadas deste (outros projetos, cursos, eventos, prestação de serviços, etc.) e, eventualmente, pelas </w:t>
      </w:r>
      <w:r w:rsidR="00C97DF3" w:rsidRPr="00C97DF3">
        <w:rPr>
          <w:i/>
          <w:sz w:val="24"/>
          <w:szCs w:val="24"/>
        </w:rPr>
        <w:t>Startup</w:t>
      </w:r>
      <w:r>
        <w:rPr>
          <w:sz w:val="24"/>
          <w:szCs w:val="24"/>
        </w:rPr>
        <w:t>s e Spin-Offs incubadas.</w:t>
      </w:r>
    </w:p>
    <w:p w14:paraId="3ED765F0" w14:textId="1B16DD4F" w:rsidR="00B65AC7" w:rsidRDefault="00000000">
      <w:pPr>
        <w:rPr>
          <w:sz w:val="24"/>
          <w:szCs w:val="24"/>
        </w:rPr>
      </w:pPr>
      <w:r>
        <w:rPr>
          <w:sz w:val="24"/>
          <w:szCs w:val="24"/>
        </w:rPr>
        <w:t>Anexo ao espaço da Incubadora de Modelos de Negócios Inovadores haverá a Sala de Projetos, que é um espaço compartilhado por todos os Projetos de Empreendedorismo e Inovação em Agronegócios que estejam em desenvolvimento no curso. As equipes se reuni</w:t>
      </w:r>
      <w:r w:rsidR="005D4EBE">
        <w:rPr>
          <w:sz w:val="24"/>
          <w:szCs w:val="24"/>
        </w:rPr>
        <w:t>r</w:t>
      </w:r>
      <w:r>
        <w:rPr>
          <w:sz w:val="24"/>
          <w:szCs w:val="24"/>
        </w:rPr>
        <w:t>ão nes</w:t>
      </w:r>
      <w:r w:rsidR="005D4EBE">
        <w:rPr>
          <w:sz w:val="24"/>
          <w:szCs w:val="24"/>
        </w:rPr>
        <w:t>s</w:t>
      </w:r>
      <w:r>
        <w:rPr>
          <w:sz w:val="24"/>
          <w:szCs w:val="24"/>
        </w:rPr>
        <w:t xml:space="preserve">e espaço para trabalhar em seus projetos. </w:t>
      </w:r>
      <w:r w:rsidR="005D4EBE">
        <w:rPr>
          <w:sz w:val="24"/>
          <w:szCs w:val="24"/>
        </w:rPr>
        <w:t>O</w:t>
      </w:r>
      <w:r>
        <w:rPr>
          <w:sz w:val="24"/>
          <w:szCs w:val="24"/>
        </w:rPr>
        <w:t xml:space="preserve"> espaço contará com diferentes recursos (quadro branco, </w:t>
      </w:r>
      <w:r w:rsidR="005D4EBE">
        <w:rPr>
          <w:sz w:val="24"/>
          <w:szCs w:val="24"/>
        </w:rPr>
        <w:t xml:space="preserve">pincéis, cavaletes, </w:t>
      </w:r>
      <w:proofErr w:type="spellStart"/>
      <w:r w:rsidR="005D4EBE" w:rsidRPr="005D4EBE">
        <w:rPr>
          <w:i/>
          <w:iCs/>
          <w:sz w:val="24"/>
          <w:szCs w:val="24"/>
        </w:rPr>
        <w:t>flipcharts</w:t>
      </w:r>
      <w:proofErr w:type="spellEnd"/>
      <w:r w:rsidR="005D4EBE">
        <w:rPr>
          <w:sz w:val="24"/>
          <w:szCs w:val="24"/>
        </w:rPr>
        <w:t xml:space="preserve">, cartolinas, fita adesiva, etiqueta adesiva, </w:t>
      </w:r>
      <w:proofErr w:type="spellStart"/>
      <w:r w:rsidR="005D4EBE" w:rsidRPr="005D4EBE">
        <w:rPr>
          <w:i/>
          <w:iCs/>
          <w:sz w:val="24"/>
          <w:szCs w:val="24"/>
        </w:rPr>
        <w:t>post-its</w:t>
      </w:r>
      <w:proofErr w:type="spellEnd"/>
      <w:r w:rsidR="005D4EBE">
        <w:rPr>
          <w:sz w:val="24"/>
          <w:szCs w:val="24"/>
        </w:rPr>
        <w:t>, projetor multimídia</w:t>
      </w:r>
      <w:r>
        <w:rPr>
          <w:sz w:val="24"/>
          <w:szCs w:val="24"/>
        </w:rPr>
        <w:t xml:space="preserve">, etc.) que as equipes dos projetos precisarão para desenvolver os diferentes artefatos </w:t>
      </w:r>
      <w:r>
        <w:rPr>
          <w:sz w:val="24"/>
          <w:szCs w:val="24"/>
        </w:rPr>
        <w:lastRenderedPageBreak/>
        <w:t>obrigatórios e facultativos, nos diferentes estágios do projeto (personas, mapas da empatia, Canvas da Proposta de Valor, Canvas do Modelo de Negócio, protótipos, dentre outros).</w:t>
      </w:r>
    </w:p>
    <w:p w14:paraId="686E7164" w14:textId="309E52E4" w:rsidR="00B65AC7" w:rsidRDefault="00000000">
      <w:pPr>
        <w:rPr>
          <w:sz w:val="24"/>
          <w:szCs w:val="24"/>
        </w:rPr>
      </w:pPr>
      <w:r>
        <w:rPr>
          <w:sz w:val="24"/>
          <w:szCs w:val="24"/>
        </w:rPr>
        <w:t>Cada equipe de projeto terá um espaço reservado na sala de projetos</w:t>
      </w:r>
      <w:r w:rsidR="005D4EBE">
        <w:rPr>
          <w:sz w:val="24"/>
          <w:szCs w:val="24"/>
        </w:rPr>
        <w:t>,</w:t>
      </w:r>
      <w:r>
        <w:rPr>
          <w:sz w:val="24"/>
          <w:szCs w:val="24"/>
        </w:rPr>
        <w:t xml:space="preserve"> onde manterá os artefatos atualizados de seus projetos durante toda a execução dos mesmos. Eventualmente, os professores das disciplinas Projeto Integrado II, III e IV poderão ministrar algumas aulas na Sala de Projetos. As reuniões entre as equipes dos projetos e os professores orientadores poderão ocorrer neste espaço ou na sala de reuniões da incubadora.</w:t>
      </w:r>
    </w:p>
    <w:p w14:paraId="7000F4EC" w14:textId="6838BCCC" w:rsidR="00B65AC7" w:rsidRDefault="00000000">
      <w:pPr>
        <w:rPr>
          <w:sz w:val="24"/>
          <w:szCs w:val="24"/>
        </w:rPr>
      </w:pPr>
      <w:r>
        <w:rPr>
          <w:sz w:val="24"/>
          <w:szCs w:val="24"/>
        </w:rPr>
        <w:t>Além da infraestrutura física</w:t>
      </w:r>
      <w:r w:rsidR="005D4EBE">
        <w:rPr>
          <w:sz w:val="24"/>
          <w:szCs w:val="24"/>
        </w:rPr>
        <w:t>,</w:t>
      </w:r>
      <w:r>
        <w:rPr>
          <w:sz w:val="24"/>
          <w:szCs w:val="24"/>
        </w:rPr>
        <w:t xml:space="preserve"> a Incubadora de Modelos de Negócios Inovadores oferecerá às </w:t>
      </w:r>
      <w:r w:rsidR="00C97DF3" w:rsidRPr="00C97DF3">
        <w:rPr>
          <w:i/>
          <w:sz w:val="24"/>
          <w:szCs w:val="24"/>
        </w:rPr>
        <w:t>Startup</w:t>
      </w:r>
      <w:r>
        <w:rPr>
          <w:sz w:val="24"/>
          <w:szCs w:val="24"/>
        </w:rPr>
        <w:t>s e Spin-Offs incubadas apoio gerencial e expertises técnicas em diversas áreas como</w:t>
      </w:r>
      <w:r w:rsidR="005D4EBE">
        <w:rPr>
          <w:sz w:val="24"/>
          <w:szCs w:val="24"/>
        </w:rPr>
        <w:t>:</w:t>
      </w:r>
      <w:r>
        <w:rPr>
          <w:sz w:val="24"/>
          <w:szCs w:val="24"/>
        </w:rPr>
        <w:t xml:space="preserve"> assessoria contábil, assessoria jurídica, assessoria na submissão em editais e captação de recursos, mentoria em diferentes áreas da gestão, treinamentos e cursos sob demanda, bem como o atendimento de outras demandas que possam surgir. O processo de incubação das </w:t>
      </w:r>
      <w:r w:rsidR="00C97DF3" w:rsidRPr="00C97DF3">
        <w:rPr>
          <w:i/>
          <w:sz w:val="24"/>
          <w:szCs w:val="24"/>
        </w:rPr>
        <w:t>Startup</w:t>
      </w:r>
      <w:r>
        <w:rPr>
          <w:sz w:val="24"/>
          <w:szCs w:val="24"/>
        </w:rPr>
        <w:t>s e Spin-Offs poderá se estender por um período de até 2 anos após a conclusão do curso pelos seus sócios fundadores.</w:t>
      </w:r>
    </w:p>
    <w:p w14:paraId="5C843361" w14:textId="1860FCA1" w:rsidR="00B65AC7" w:rsidRDefault="00000000">
      <w:pPr>
        <w:rPr>
          <w:sz w:val="24"/>
          <w:szCs w:val="24"/>
        </w:rPr>
      </w:pPr>
      <w:r>
        <w:rPr>
          <w:sz w:val="24"/>
          <w:szCs w:val="24"/>
        </w:rPr>
        <w:t xml:space="preserve">A infraestrutura necessária para a execução do Curso Superior de Tecnologia em Processos Gerenciais demandará </w:t>
      </w:r>
      <w:r w:rsidR="006B3AFB">
        <w:rPr>
          <w:sz w:val="24"/>
          <w:szCs w:val="24"/>
        </w:rPr>
        <w:t>4</w:t>
      </w:r>
      <w:r>
        <w:rPr>
          <w:sz w:val="24"/>
          <w:szCs w:val="24"/>
        </w:rPr>
        <w:t xml:space="preserve"> salas de aula para as aulas presenciais e o espaço da Incubadora junto ao Centro de Ciência, Tecnologia e Inovação. Além dessa estrutura básica</w:t>
      </w:r>
      <w:r w:rsidR="005D4EBE">
        <w:rPr>
          <w:sz w:val="24"/>
          <w:szCs w:val="24"/>
        </w:rPr>
        <w:t>,</w:t>
      </w:r>
      <w:r>
        <w:rPr>
          <w:sz w:val="24"/>
          <w:szCs w:val="24"/>
        </w:rPr>
        <w:t xml:space="preserve"> para o funcionamento do curso, outras instalações poderão ser construídas em parcerias institucionais.</w:t>
      </w:r>
    </w:p>
    <w:p w14:paraId="6FC0FBA4" w14:textId="77777777" w:rsidR="00B65AC7" w:rsidRDefault="00B65AC7">
      <w:pPr>
        <w:rPr>
          <w:sz w:val="24"/>
          <w:szCs w:val="24"/>
        </w:rPr>
      </w:pPr>
    </w:p>
    <w:p w14:paraId="5982B0CC"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Interdisciplinaridade e Possibilidades de Agregação de Novos Conhecimentos e Expertises Técnicas aos Projetos de Empreendedorismo e Inovação em Agronegócios</w:t>
      </w:r>
    </w:p>
    <w:p w14:paraId="05C56372" w14:textId="77777777" w:rsidR="00B65AC7" w:rsidRDefault="00B65AC7">
      <w:pPr>
        <w:rPr>
          <w:sz w:val="24"/>
          <w:szCs w:val="24"/>
        </w:rPr>
      </w:pPr>
    </w:p>
    <w:p w14:paraId="0084BE05" w14:textId="198A0405" w:rsidR="00B65AC7" w:rsidRDefault="00000000">
      <w:pPr>
        <w:rPr>
          <w:sz w:val="24"/>
          <w:szCs w:val="24"/>
        </w:rPr>
      </w:pPr>
      <w:r>
        <w:rPr>
          <w:sz w:val="24"/>
          <w:szCs w:val="24"/>
        </w:rPr>
        <w:t xml:space="preserve">As diferentes abordagens e metodologias ágeis e voltadas para inovação (Design Thinking, </w:t>
      </w:r>
      <w:r w:rsidR="00C97DF3" w:rsidRPr="00C97DF3">
        <w:rPr>
          <w:i/>
          <w:sz w:val="24"/>
          <w:szCs w:val="24"/>
        </w:rPr>
        <w:t>Lean</w:t>
      </w:r>
      <w:r>
        <w:rPr>
          <w:sz w:val="24"/>
          <w:szCs w:val="24"/>
        </w:rPr>
        <w:t xml:space="preserve"> </w:t>
      </w:r>
      <w:r w:rsidR="00C97DF3" w:rsidRPr="00C97DF3">
        <w:rPr>
          <w:i/>
          <w:sz w:val="24"/>
          <w:szCs w:val="24"/>
        </w:rPr>
        <w:t>Startup</w:t>
      </w:r>
      <w:r>
        <w:rPr>
          <w:sz w:val="24"/>
          <w:szCs w:val="24"/>
        </w:rPr>
        <w:t xml:space="preserve">, </w:t>
      </w:r>
      <w:r w:rsidRPr="00C97DF3">
        <w:rPr>
          <w:i/>
          <w:iCs/>
          <w:sz w:val="24"/>
          <w:szCs w:val="24"/>
        </w:rPr>
        <w:t>Design Sprint</w:t>
      </w:r>
      <w:r>
        <w:rPr>
          <w:sz w:val="24"/>
          <w:szCs w:val="24"/>
        </w:rPr>
        <w:t xml:space="preserve">, </w:t>
      </w:r>
      <w:r w:rsidRPr="00C97DF3">
        <w:rPr>
          <w:i/>
          <w:iCs/>
          <w:sz w:val="24"/>
          <w:szCs w:val="24"/>
        </w:rPr>
        <w:t xml:space="preserve">Lean </w:t>
      </w:r>
      <w:proofErr w:type="spellStart"/>
      <w:r w:rsidRPr="00C97DF3">
        <w:rPr>
          <w:i/>
          <w:iCs/>
          <w:sz w:val="24"/>
          <w:szCs w:val="24"/>
        </w:rPr>
        <w:t>Inception</w:t>
      </w:r>
      <w:proofErr w:type="spellEnd"/>
      <w:r>
        <w:rPr>
          <w:sz w:val="24"/>
          <w:szCs w:val="24"/>
        </w:rPr>
        <w:t xml:space="preserve">, Scrum, dentre outras) destacam a importância de constituir equipes multidisciplinares para a gestão e </w:t>
      </w:r>
      <w:r w:rsidR="0006140F">
        <w:rPr>
          <w:sz w:val="24"/>
          <w:szCs w:val="24"/>
        </w:rPr>
        <w:t xml:space="preserve">o </w:t>
      </w:r>
      <w:r>
        <w:rPr>
          <w:sz w:val="24"/>
          <w:szCs w:val="24"/>
        </w:rPr>
        <w:t xml:space="preserve">desenvolvimento dos projetos. Trata-se de constituir equipes com profissionais </w:t>
      </w:r>
      <w:r w:rsidRPr="00C97DF3">
        <w:rPr>
          <w:i/>
          <w:iCs/>
          <w:sz w:val="24"/>
          <w:szCs w:val="24"/>
        </w:rPr>
        <w:t>T-</w:t>
      </w:r>
      <w:proofErr w:type="spellStart"/>
      <w:r w:rsidRPr="00C97DF3">
        <w:rPr>
          <w:i/>
          <w:iCs/>
          <w:sz w:val="24"/>
          <w:szCs w:val="24"/>
        </w:rPr>
        <w:t>Shaped</w:t>
      </w:r>
      <w:proofErr w:type="spellEnd"/>
      <w:r>
        <w:rPr>
          <w:sz w:val="24"/>
          <w:szCs w:val="24"/>
        </w:rPr>
        <w:t>, ou seja, profissionais que tenham um profundo conhecimento técnico de uma área específica, que seja referência em uma determinada expertise, mas que tenha ao mesmo tempo uma visão ampla, abrangente sobre as demais áreas de conhecimento envolvidas no projeto.</w:t>
      </w:r>
    </w:p>
    <w:p w14:paraId="7F7A82BB" w14:textId="6DAC4DFB" w:rsidR="00B65AC7" w:rsidRDefault="00000000">
      <w:pPr>
        <w:rPr>
          <w:sz w:val="24"/>
          <w:szCs w:val="24"/>
        </w:rPr>
      </w:pPr>
      <w:r>
        <w:rPr>
          <w:sz w:val="24"/>
          <w:szCs w:val="24"/>
        </w:rPr>
        <w:lastRenderedPageBreak/>
        <w:t>Dependendo do escopo do Projeto de Empreendedorismo e Inovação em Agronegócios, além dos conhecimentos proporcionados pelos diferentes componentes curriculares que constituem o Curso Superior de Tecnologia em Processos Gerenciais</w:t>
      </w:r>
      <w:r w:rsidR="0006140F">
        <w:rPr>
          <w:sz w:val="24"/>
          <w:szCs w:val="24"/>
        </w:rPr>
        <w:t>,</w:t>
      </w:r>
      <w:r>
        <w:rPr>
          <w:sz w:val="24"/>
          <w:szCs w:val="24"/>
        </w:rPr>
        <w:t xml:space="preserve"> pode-se requerer habilidades e competências específicas de outras áreas do conhecimento. Pode-se citar</w:t>
      </w:r>
      <w:r w:rsidR="00707194">
        <w:rPr>
          <w:sz w:val="24"/>
          <w:szCs w:val="24"/>
        </w:rPr>
        <w:t>,</w:t>
      </w:r>
      <w:r>
        <w:rPr>
          <w:sz w:val="24"/>
          <w:szCs w:val="24"/>
        </w:rPr>
        <w:t xml:space="preserve"> como exemplo</w:t>
      </w:r>
      <w:r w:rsidR="00707194">
        <w:rPr>
          <w:sz w:val="24"/>
          <w:szCs w:val="24"/>
        </w:rPr>
        <w:t>,</w:t>
      </w:r>
      <w:r>
        <w:rPr>
          <w:sz w:val="24"/>
          <w:szCs w:val="24"/>
        </w:rPr>
        <w:t xml:space="preserve"> as áreas da Administração, Ciências Contábeis, Agronomia, Ciências Biológicas, Ciência Ambientais, Engenharia de Alimentos, Ciências da Computação, Direito, Mecanização Agrícola, dentre tantas outras possibilidades de interlocução com diferentes áreas do conhecimento.</w:t>
      </w:r>
    </w:p>
    <w:p w14:paraId="19F633A0" w14:textId="3D6A6EB1" w:rsidR="00B65AC7" w:rsidRDefault="00000000">
      <w:pPr>
        <w:rPr>
          <w:sz w:val="24"/>
          <w:szCs w:val="24"/>
        </w:rPr>
      </w:pPr>
      <w:r>
        <w:rPr>
          <w:sz w:val="24"/>
          <w:szCs w:val="24"/>
        </w:rPr>
        <w:t xml:space="preserve">Neste sentido, o projeto pedagógico do Curso Superior de Tecnologia em Processos Gerenciais possibilita diferentes oportunidades de desenvolver equipes multidisciplinares e interdisciplinares nos Projetos de Empreendedorismo e Inovação em Agronegócios desenvolvidos pelos </w:t>
      </w:r>
      <w:r w:rsidR="00707194">
        <w:rPr>
          <w:sz w:val="24"/>
          <w:szCs w:val="24"/>
        </w:rPr>
        <w:t>estudante</w:t>
      </w:r>
      <w:r>
        <w:rPr>
          <w:sz w:val="24"/>
          <w:szCs w:val="24"/>
        </w:rPr>
        <w:t>s. Diferentes estratégias para agregar experiências, conhecimentos, habilidades e competências profissionais de diferentes áreas do conhecimento. Algumas destas possibilidades já foram citadas anteriormente, como é o caso da constituição de um grupo de professores orientadores com diferentes expertises. Uma equipe de até três professores orientadores que poderá ser constituída por professores do próprio curso com diferentes especialidades, professores de outros cursos da UNEMAT e, excepcionalmente, um destes orientadores poderá ser um profissional da comunidade externa.</w:t>
      </w:r>
    </w:p>
    <w:p w14:paraId="15275187" w14:textId="62C32FF9" w:rsidR="00B65AC7" w:rsidRDefault="00000000">
      <w:pPr>
        <w:rPr>
          <w:sz w:val="24"/>
          <w:szCs w:val="24"/>
        </w:rPr>
      </w:pPr>
      <w:r>
        <w:rPr>
          <w:sz w:val="24"/>
          <w:szCs w:val="24"/>
        </w:rPr>
        <w:t>Outra possibilidade</w:t>
      </w:r>
      <w:r w:rsidR="00707194">
        <w:rPr>
          <w:sz w:val="24"/>
          <w:szCs w:val="24"/>
        </w:rPr>
        <w:t xml:space="preserve">, </w:t>
      </w:r>
      <w:r>
        <w:rPr>
          <w:sz w:val="24"/>
          <w:szCs w:val="24"/>
        </w:rPr>
        <w:t xml:space="preserve">já discutida anteriormente, é a inserção de </w:t>
      </w:r>
      <w:r w:rsidR="00707194">
        <w:rPr>
          <w:sz w:val="24"/>
          <w:szCs w:val="24"/>
        </w:rPr>
        <w:t>estudante</w:t>
      </w:r>
      <w:r>
        <w:rPr>
          <w:sz w:val="24"/>
          <w:szCs w:val="24"/>
        </w:rPr>
        <w:t xml:space="preserve">s de outros cursos de graduação como membros das equipes de projetos. Poderão ser adicionados </w:t>
      </w:r>
      <w:r w:rsidR="009C7B5F">
        <w:rPr>
          <w:sz w:val="24"/>
          <w:szCs w:val="24"/>
        </w:rPr>
        <w:t>estudante</w:t>
      </w:r>
      <w:r>
        <w:rPr>
          <w:sz w:val="24"/>
          <w:szCs w:val="24"/>
        </w:rPr>
        <w:t>s de outros cursos às equipes dos projetos</w:t>
      </w:r>
      <w:r w:rsidR="00707194">
        <w:rPr>
          <w:sz w:val="24"/>
          <w:szCs w:val="24"/>
        </w:rPr>
        <w:t>,</w:t>
      </w:r>
      <w:r>
        <w:rPr>
          <w:sz w:val="24"/>
          <w:szCs w:val="24"/>
        </w:rPr>
        <w:t xml:space="preserve"> desde que estas não excedam </w:t>
      </w:r>
      <w:r w:rsidR="006B3AFB">
        <w:rPr>
          <w:sz w:val="24"/>
          <w:szCs w:val="24"/>
        </w:rPr>
        <w:t>o</w:t>
      </w:r>
      <w:r>
        <w:rPr>
          <w:sz w:val="24"/>
          <w:szCs w:val="24"/>
        </w:rPr>
        <w:t xml:space="preserve"> número de três membros externos e o quantitativo total de sete membros por equipe. Estes novos membros poderão ser oriundos de um mesmo curso ou de diferentes cursos de graduação da UNEMAT. Poderão ter a sua inserção recomendada diretamente por um dos professores orientadores da equipe do projeto ou pelos próprios </w:t>
      </w:r>
      <w:r w:rsidR="009C7B5F">
        <w:rPr>
          <w:sz w:val="24"/>
          <w:szCs w:val="24"/>
        </w:rPr>
        <w:t>estudante</w:t>
      </w:r>
      <w:r>
        <w:rPr>
          <w:sz w:val="24"/>
          <w:szCs w:val="24"/>
        </w:rPr>
        <w:t xml:space="preserve">s que compõem a equipe, que deverão </w:t>
      </w:r>
      <w:r w:rsidR="006B3AFB">
        <w:rPr>
          <w:sz w:val="24"/>
          <w:szCs w:val="24"/>
        </w:rPr>
        <w:t>submetê-la</w:t>
      </w:r>
      <w:r>
        <w:rPr>
          <w:sz w:val="24"/>
          <w:szCs w:val="24"/>
        </w:rPr>
        <w:t xml:space="preserve"> à aprovação dos professores orientadores. Estes </w:t>
      </w:r>
      <w:r w:rsidR="009C7B5F">
        <w:rPr>
          <w:sz w:val="24"/>
          <w:szCs w:val="24"/>
        </w:rPr>
        <w:t>estudante</w:t>
      </w:r>
      <w:r>
        <w:rPr>
          <w:sz w:val="24"/>
          <w:szCs w:val="24"/>
        </w:rPr>
        <w:t>s de outros cursos terão a sua participação certificada pelo Projeto de Empreendedorismo e Inovação em Agronegócios. Essa certificação ocorrerá a cada semestre de participação com registro de carga horária compatível com as atividades desenvolvidas no projeto até o limite de 100 horas por semestre.</w:t>
      </w:r>
    </w:p>
    <w:p w14:paraId="206F57B3" w14:textId="10E52629" w:rsidR="00B65AC7" w:rsidRDefault="00000000">
      <w:pPr>
        <w:rPr>
          <w:sz w:val="24"/>
          <w:szCs w:val="24"/>
        </w:rPr>
      </w:pPr>
      <w:r>
        <w:rPr>
          <w:sz w:val="24"/>
          <w:szCs w:val="24"/>
        </w:rPr>
        <w:lastRenderedPageBreak/>
        <w:t xml:space="preserve">Uma outra oportunidade de promoção de agregação de novas expertises às equipes dos projetos, e já apresentada anteriormente, é a possibilidade de os </w:t>
      </w:r>
      <w:r w:rsidR="009C7B5F">
        <w:rPr>
          <w:sz w:val="24"/>
          <w:szCs w:val="24"/>
        </w:rPr>
        <w:t>estudante</w:t>
      </w:r>
      <w:r>
        <w:rPr>
          <w:sz w:val="24"/>
          <w:szCs w:val="24"/>
        </w:rPr>
        <w:t xml:space="preserve">s do Curso Superior de Tecnologia em Processos Gerenciais cursarem disciplinas em outros cursos da UNEMAT e estas serem integralizadas em currículo de sua formação. Os </w:t>
      </w:r>
      <w:r w:rsidR="009C7B5F">
        <w:rPr>
          <w:sz w:val="24"/>
          <w:szCs w:val="24"/>
        </w:rPr>
        <w:t>estudante</w:t>
      </w:r>
      <w:r>
        <w:rPr>
          <w:sz w:val="24"/>
          <w:szCs w:val="24"/>
        </w:rPr>
        <w:t xml:space="preserve">s poderão cursar até 360 horas de </w:t>
      </w:r>
      <w:r w:rsidR="006B3AFB">
        <w:rPr>
          <w:sz w:val="24"/>
          <w:szCs w:val="24"/>
        </w:rPr>
        <w:t>crédito em outros cursos da UNEMAT,</w:t>
      </w:r>
      <w:r>
        <w:rPr>
          <w:sz w:val="24"/>
          <w:szCs w:val="24"/>
        </w:rPr>
        <w:t xml:space="preserve"> como Administração, Agronomia, Ciências Contábeis, Engenharia de Produção Agroindustrial, Ciências da Computação, dentre outros. Esta possibilidade fica condicionada à recomendação ou aprovação da matrícula pelos professores orientadores e desde que devidamente justificada. Os membros da equipe do projeto poderão cursar uma mesma disciplina em outro curso ou ainda, sob a estratégia de ampliar a abrangência de expertises da equipe, diferentes membros da equipe poderão cursar diferentes disciplinas em um ou em diferentes cursos da UNEMAT.</w:t>
      </w:r>
    </w:p>
    <w:p w14:paraId="6A843595" w14:textId="49D095AE" w:rsidR="00B65AC7" w:rsidRDefault="00000000">
      <w:pPr>
        <w:rPr>
          <w:sz w:val="24"/>
          <w:szCs w:val="24"/>
        </w:rPr>
      </w:pPr>
      <w:r>
        <w:rPr>
          <w:sz w:val="24"/>
          <w:szCs w:val="24"/>
        </w:rPr>
        <w:t xml:space="preserve">Uma vez que os acadêmicos tenham cursado e sido aprovados nestas disciplinas de outros cursos, as mesmas serão adicionadas ao seu histórico escolar e integralizadas no seu currículo, dispensando o </w:t>
      </w:r>
      <w:r w:rsidR="009C7B5F">
        <w:rPr>
          <w:sz w:val="24"/>
          <w:szCs w:val="24"/>
        </w:rPr>
        <w:t>estudante</w:t>
      </w:r>
      <w:r>
        <w:rPr>
          <w:sz w:val="24"/>
          <w:szCs w:val="24"/>
        </w:rPr>
        <w:t xml:space="preserve"> de cursar carga horária </w:t>
      </w:r>
      <w:r w:rsidR="006B3AFB">
        <w:rPr>
          <w:sz w:val="24"/>
          <w:szCs w:val="24"/>
        </w:rPr>
        <w:t>correspondente</w:t>
      </w:r>
      <w:r>
        <w:rPr>
          <w:sz w:val="24"/>
          <w:szCs w:val="24"/>
        </w:rPr>
        <w:t xml:space="preserve"> em disciplinas ofertadas no curso de Tecnólogo em Processos Gerenciais. Caberá ao </w:t>
      </w:r>
      <w:r w:rsidR="009C7B5F">
        <w:rPr>
          <w:sz w:val="24"/>
          <w:szCs w:val="24"/>
        </w:rPr>
        <w:t>estudante</w:t>
      </w:r>
      <w:r>
        <w:rPr>
          <w:sz w:val="24"/>
          <w:szCs w:val="24"/>
        </w:rPr>
        <w:t xml:space="preserve">, a partir da recomendação dos professores orientadores, decidir quais disciplinas de seu curso de origem deixará de cursar a partir da integralização das disciplinas de outros cursos. </w:t>
      </w:r>
      <w:r w:rsidR="006B3AFB">
        <w:rPr>
          <w:sz w:val="24"/>
          <w:szCs w:val="24"/>
        </w:rPr>
        <w:t>Excluem-se</w:t>
      </w:r>
      <w:r>
        <w:rPr>
          <w:sz w:val="24"/>
          <w:szCs w:val="24"/>
        </w:rPr>
        <w:t xml:space="preserve"> desta lista de possibilidades as disciplinas de Projeto Integrado I, II, III e IV que deverão, obrigatoriamente, ser cursadas por todos os </w:t>
      </w:r>
      <w:r w:rsidR="009C7B5F">
        <w:rPr>
          <w:sz w:val="24"/>
          <w:szCs w:val="24"/>
        </w:rPr>
        <w:t>estudante</w:t>
      </w:r>
      <w:r>
        <w:rPr>
          <w:sz w:val="24"/>
          <w:szCs w:val="24"/>
        </w:rPr>
        <w:t>s do curso.</w:t>
      </w:r>
    </w:p>
    <w:p w14:paraId="6D0880E0" w14:textId="5E8B4A5B" w:rsidR="00B65AC7" w:rsidRDefault="00000000">
      <w:pPr>
        <w:rPr>
          <w:sz w:val="24"/>
          <w:szCs w:val="24"/>
        </w:rPr>
      </w:pPr>
      <w:r>
        <w:rPr>
          <w:sz w:val="24"/>
          <w:szCs w:val="24"/>
        </w:rPr>
        <w:t xml:space="preserve">O </w:t>
      </w:r>
      <w:r w:rsidR="009C7B5F">
        <w:rPr>
          <w:sz w:val="24"/>
          <w:szCs w:val="24"/>
        </w:rPr>
        <w:t>estudante</w:t>
      </w:r>
      <w:r>
        <w:rPr>
          <w:sz w:val="24"/>
          <w:szCs w:val="24"/>
        </w:rPr>
        <w:t xml:space="preserve"> poderá optar por não deixar de cursar nenhuma das disciplinas ofertadas no Curso Superior de Tecnologia em Processos Gerenciais e ter as disciplinas dos outros cursos integralizadas como créditos extras.</w:t>
      </w:r>
    </w:p>
    <w:p w14:paraId="7A44F2DA" w14:textId="2D0C8300" w:rsidR="00B65AC7" w:rsidRDefault="00000000">
      <w:pPr>
        <w:rPr>
          <w:sz w:val="24"/>
          <w:szCs w:val="24"/>
        </w:rPr>
      </w:pPr>
      <w:r>
        <w:rPr>
          <w:sz w:val="24"/>
          <w:szCs w:val="24"/>
        </w:rPr>
        <w:t xml:space="preserve">No caso de haver a demanda por parte de diversas equipes de projetos por conhecimentos específicos, e que não sejam contemplados no currículo de nenhum outro curso da UNEMAT, poderá ser constituída uma disciplina temporária para atender exclusivamente </w:t>
      </w:r>
      <w:r w:rsidR="006B3AFB">
        <w:rPr>
          <w:sz w:val="24"/>
          <w:szCs w:val="24"/>
        </w:rPr>
        <w:t xml:space="preserve">a </w:t>
      </w:r>
      <w:r>
        <w:rPr>
          <w:sz w:val="24"/>
          <w:szCs w:val="24"/>
        </w:rPr>
        <w:t xml:space="preserve">esta demanda. A solicitação deve ser demandada pelos professores orientadores das equipes que apresentarem essa necessidade e envolver um quantitativo mínimo de 20 </w:t>
      </w:r>
      <w:r w:rsidR="009C7B5F">
        <w:rPr>
          <w:sz w:val="24"/>
          <w:szCs w:val="24"/>
        </w:rPr>
        <w:t>estudante</w:t>
      </w:r>
      <w:r>
        <w:rPr>
          <w:sz w:val="24"/>
          <w:szCs w:val="24"/>
        </w:rPr>
        <w:t>s. A solicitação, devidamente justificada, deverá ser protocolada na Coordenação do Curso com pelo menos 45 dias de antecedência ao final do terceiro módulo do curso.</w:t>
      </w:r>
    </w:p>
    <w:p w14:paraId="4225A189" w14:textId="3BB10CCE" w:rsidR="00B65AC7" w:rsidRDefault="00000000">
      <w:pPr>
        <w:rPr>
          <w:sz w:val="24"/>
          <w:szCs w:val="24"/>
        </w:rPr>
      </w:pPr>
      <w:r>
        <w:rPr>
          <w:sz w:val="24"/>
          <w:szCs w:val="24"/>
        </w:rPr>
        <w:lastRenderedPageBreak/>
        <w:t xml:space="preserve">Caberá à Coordenação do Curso verificar a existência de profissionais, dentro do quadro docente do curso ou em outros cursos da UNEMAT, habilitados para atender </w:t>
      </w:r>
      <w:r w:rsidR="006B3AFB">
        <w:rPr>
          <w:sz w:val="24"/>
          <w:szCs w:val="24"/>
        </w:rPr>
        <w:t>à</w:t>
      </w:r>
      <w:r>
        <w:rPr>
          <w:sz w:val="24"/>
          <w:szCs w:val="24"/>
        </w:rPr>
        <w:t xml:space="preserve"> demanda levantada e fazer o convite para proposição da disciplina. Uma vez que haja um docente devidamente qualificado e interessado</w:t>
      </w:r>
      <w:r w:rsidR="006B3AFB">
        <w:rPr>
          <w:sz w:val="24"/>
          <w:szCs w:val="24"/>
        </w:rPr>
        <w:t>, este deverá elaborar uma proposta de plano de ensino da disciplina que será submetida à</w:t>
      </w:r>
      <w:r>
        <w:rPr>
          <w:sz w:val="24"/>
          <w:szCs w:val="24"/>
        </w:rPr>
        <w:t xml:space="preserve"> apreciação e aprovação do NDE e</w:t>
      </w:r>
      <w:r w:rsidR="00707194">
        <w:rPr>
          <w:sz w:val="24"/>
          <w:szCs w:val="24"/>
        </w:rPr>
        <w:t>,</w:t>
      </w:r>
      <w:r>
        <w:rPr>
          <w:sz w:val="24"/>
          <w:szCs w:val="24"/>
        </w:rPr>
        <w:t xml:space="preserve"> posteriormente</w:t>
      </w:r>
      <w:r w:rsidR="00707194">
        <w:rPr>
          <w:sz w:val="24"/>
          <w:szCs w:val="24"/>
        </w:rPr>
        <w:t>,</w:t>
      </w:r>
      <w:r>
        <w:rPr>
          <w:sz w:val="24"/>
          <w:szCs w:val="24"/>
        </w:rPr>
        <w:t xml:space="preserve"> pelo Colegiado de Curso. Caso seja aprovada, a disciplina será ofertada no módulo seguinte do curso, podendo ocorrer em formato presencial, híbrido ou totalmente à distância, conforme conveniência pedagógica e disponibilidade docente.</w:t>
      </w:r>
    </w:p>
    <w:p w14:paraId="38B2E6DA" w14:textId="77777777" w:rsidR="00B65AC7" w:rsidRDefault="00B65AC7">
      <w:pPr>
        <w:rPr>
          <w:sz w:val="24"/>
          <w:szCs w:val="24"/>
        </w:rPr>
      </w:pPr>
    </w:p>
    <w:p w14:paraId="424F0A1E"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t>Processos de Avaliação dos Projetos de Empreendedorismo e Inovação em Agronegócios</w:t>
      </w:r>
    </w:p>
    <w:p w14:paraId="6D440154" w14:textId="77777777" w:rsidR="00B65AC7" w:rsidRDefault="00B65AC7">
      <w:pPr>
        <w:rPr>
          <w:sz w:val="24"/>
          <w:szCs w:val="24"/>
        </w:rPr>
      </w:pPr>
    </w:p>
    <w:p w14:paraId="64F3EAF3" w14:textId="2B47EB71" w:rsidR="00B65AC7" w:rsidRDefault="00000000">
      <w:pPr>
        <w:rPr>
          <w:sz w:val="24"/>
          <w:szCs w:val="24"/>
        </w:rPr>
      </w:pPr>
      <w:r>
        <w:rPr>
          <w:sz w:val="24"/>
          <w:szCs w:val="24"/>
        </w:rPr>
        <w:t xml:space="preserve">Os projetos de Empreendedorismo e Inovação em Agronegócios desenvolvidos pelos </w:t>
      </w:r>
      <w:r w:rsidR="009C7B5F">
        <w:rPr>
          <w:sz w:val="24"/>
          <w:szCs w:val="24"/>
        </w:rPr>
        <w:t>estudante</w:t>
      </w:r>
      <w:r>
        <w:rPr>
          <w:sz w:val="24"/>
          <w:szCs w:val="24"/>
        </w:rPr>
        <w:t xml:space="preserve">s passarão pelo processo de avaliação ao final de cada uma das disciplinas de Projeto Integrado II, III e IV. A aprovação em cada uma das disciplinas é pré-requisito para o projeto avançar para o próximo estágio e os acadêmicos poderem se matricular na disciplina de Projeto Integrado seguinte. </w:t>
      </w:r>
    </w:p>
    <w:p w14:paraId="7C895ACB" w14:textId="2E2F0283" w:rsidR="00B65AC7" w:rsidRDefault="00000000">
      <w:pPr>
        <w:rPr>
          <w:sz w:val="24"/>
          <w:szCs w:val="24"/>
        </w:rPr>
      </w:pPr>
      <w:r>
        <w:rPr>
          <w:sz w:val="24"/>
          <w:szCs w:val="24"/>
        </w:rPr>
        <w:t>A avaliação ocorrerá ao final de cada uma das disciplinas de Projeto Integrado. Nela</w:t>
      </w:r>
      <w:r w:rsidR="00EA436F">
        <w:rPr>
          <w:sz w:val="24"/>
          <w:szCs w:val="24"/>
        </w:rPr>
        <w:t>,</w:t>
      </w:r>
      <w:r>
        <w:rPr>
          <w:sz w:val="24"/>
          <w:szCs w:val="24"/>
        </w:rPr>
        <w:t xml:space="preserve"> </w:t>
      </w:r>
      <w:r w:rsidR="006B3AFB">
        <w:rPr>
          <w:sz w:val="24"/>
          <w:szCs w:val="24"/>
        </w:rPr>
        <w:t xml:space="preserve">serão considerados o desempenho e a evolução das equipes de projeto ao longo da disciplina, bem como o Relatório das Atividades Desenvolvidas (disciplinas de Projeto Integrado II e Projeto Integrado III) e o Plano de Negócios da </w:t>
      </w:r>
      <w:r w:rsidR="00C97DF3" w:rsidRPr="00C97DF3">
        <w:rPr>
          <w:i/>
          <w:sz w:val="24"/>
          <w:szCs w:val="24"/>
        </w:rPr>
        <w:t>Startup</w:t>
      </w:r>
      <w:r w:rsidR="006B3AFB">
        <w:rPr>
          <w:sz w:val="24"/>
          <w:szCs w:val="24"/>
        </w:rPr>
        <w:t>/Spin-Off (disciplina de</w:t>
      </w:r>
      <w:r>
        <w:rPr>
          <w:sz w:val="24"/>
          <w:szCs w:val="24"/>
        </w:rPr>
        <w:t xml:space="preserve"> Projeto Integrado IV). Os professores orientadores atribuirão coletivamente uma nota de 0 (zero) a 10 (dez) aos acadêmicos dos projetos que estiverem sob a sua orientação. Os professores das disciplinas de Projeto Integrado também atribuirão uma nota de 0 (zero) a 10 (dez)</w:t>
      </w:r>
      <w:r w:rsidR="00EA436F">
        <w:rPr>
          <w:sz w:val="24"/>
          <w:szCs w:val="24"/>
        </w:rPr>
        <w:t>,</w:t>
      </w:r>
      <w:r>
        <w:rPr>
          <w:sz w:val="24"/>
          <w:szCs w:val="24"/>
        </w:rPr>
        <w:t xml:space="preserve"> para cada um dos acadêmicos matriculados na disciplina. As equipes dos projetos farão uma avaliação 360º de cada um de seus membros. Cada membro do time do projeto será avaliado pelos colegas a partir de um conjunto de critérios definidos pelo Curso e esta avaliação será convertida em uma nota de 0 (zero) a 10 (dez).</w:t>
      </w:r>
    </w:p>
    <w:p w14:paraId="3C6D1AE0" w14:textId="22F5DDFB" w:rsidR="00B65AC7" w:rsidRDefault="00000000">
      <w:pPr>
        <w:rPr>
          <w:sz w:val="24"/>
          <w:szCs w:val="24"/>
        </w:rPr>
      </w:pPr>
      <w:r>
        <w:rPr>
          <w:sz w:val="24"/>
          <w:szCs w:val="24"/>
        </w:rPr>
        <w:t xml:space="preserve">A média final do acadêmico será constituída a partir da nota coletiva dos orientadores, da nota dos professores da disciplina Projeto Integrado e da avaliação 360º pelo time do projeto. </w:t>
      </w:r>
      <w:r>
        <w:rPr>
          <w:sz w:val="24"/>
          <w:szCs w:val="24"/>
        </w:rPr>
        <w:lastRenderedPageBreak/>
        <w:t>Serão aprovados nas disciplinas de Projeto Integrado os acadêmicos que obtiverem média final igual ou superior a 6 (seis), inexistindo a possibilidade de Prova Final</w:t>
      </w:r>
      <w:r w:rsidR="00EA436F">
        <w:rPr>
          <w:sz w:val="24"/>
          <w:szCs w:val="24"/>
        </w:rPr>
        <w:t>,</w:t>
      </w:r>
      <w:r>
        <w:rPr>
          <w:sz w:val="24"/>
          <w:szCs w:val="24"/>
        </w:rPr>
        <w:t xml:space="preserve"> para aqueles que ficarem com média entre 4 (quatro) e 5,9 (cinco virgula nove). Caso o acadêmico fique com média final inferior a 6 (seis) e haja uma diferença de mais de 2 (dois) pontos entre a nota atribuída pelo conjunto de orientadores e professores da disciplina Projeto Integrado, deverá haver uma reunião entre os professores da disciplina e professores orientadores para rediscutir a avaliação do acadêmico. Nesta reunião</w:t>
      </w:r>
      <w:r w:rsidR="006B3AFB">
        <w:rPr>
          <w:sz w:val="24"/>
          <w:szCs w:val="24"/>
        </w:rPr>
        <w:t xml:space="preserve">, cada uma das partes irá expor os critérios adotados, o contexto e as razões que corroboraram </w:t>
      </w:r>
      <w:r>
        <w:rPr>
          <w:sz w:val="24"/>
          <w:szCs w:val="24"/>
        </w:rPr>
        <w:t>a nota apresentada. Ao final desta reunião</w:t>
      </w:r>
      <w:r w:rsidR="006B3AFB">
        <w:rPr>
          <w:sz w:val="24"/>
          <w:szCs w:val="24"/>
        </w:rPr>
        <w:t>,</w:t>
      </w:r>
      <w:r>
        <w:rPr>
          <w:sz w:val="24"/>
          <w:szCs w:val="24"/>
        </w:rPr>
        <w:t xml:space="preserve"> as partes envolvidas deliberarão, de maneira consensuada, pela manutenção da reprovação ou aprovação do acadêmico.</w:t>
      </w:r>
    </w:p>
    <w:p w14:paraId="40ACEA67" w14:textId="454619F0" w:rsidR="00B65AC7" w:rsidRDefault="00000000">
      <w:pPr>
        <w:rPr>
          <w:sz w:val="24"/>
          <w:szCs w:val="24"/>
        </w:rPr>
      </w:pPr>
      <w:r>
        <w:rPr>
          <w:sz w:val="24"/>
          <w:szCs w:val="24"/>
        </w:rPr>
        <w:t xml:space="preserve">Tanto professores orientadores quanto professores das disciplinas de Projeto Integrado poderão definir junto aos </w:t>
      </w:r>
      <w:r w:rsidR="009C7B5F">
        <w:rPr>
          <w:sz w:val="24"/>
          <w:szCs w:val="24"/>
        </w:rPr>
        <w:t>estudante</w:t>
      </w:r>
      <w:r>
        <w:rPr>
          <w:sz w:val="24"/>
          <w:szCs w:val="24"/>
        </w:rPr>
        <w:t xml:space="preserve">s, no início da disciplina, a especificação de critérios e/ou rubricas de avaliação que serão </w:t>
      </w:r>
      <w:r w:rsidR="006B3AFB">
        <w:rPr>
          <w:sz w:val="24"/>
          <w:szCs w:val="24"/>
        </w:rPr>
        <w:t>tomadas</w:t>
      </w:r>
      <w:r>
        <w:rPr>
          <w:sz w:val="24"/>
          <w:szCs w:val="24"/>
        </w:rPr>
        <w:t xml:space="preserve"> como parâmetro na composição da nota. Poderão desdobrar esta nota em diversas outras avaliações ao longo da disciplina que comporão a nota final do acadêmico.</w:t>
      </w:r>
    </w:p>
    <w:p w14:paraId="44A941E4" w14:textId="10413929" w:rsidR="00B65AC7" w:rsidRDefault="00000000">
      <w:pPr>
        <w:rPr>
          <w:sz w:val="24"/>
          <w:szCs w:val="24"/>
        </w:rPr>
      </w:pPr>
      <w:r>
        <w:rPr>
          <w:sz w:val="24"/>
          <w:szCs w:val="24"/>
        </w:rPr>
        <w:t>Recomenda-se que no início de cada disciplina de Projeto Integrado cada uma das equipes eleja</w:t>
      </w:r>
      <w:r w:rsidR="00EA436F">
        <w:rPr>
          <w:sz w:val="24"/>
          <w:szCs w:val="24"/>
        </w:rPr>
        <w:t>,</w:t>
      </w:r>
      <w:r>
        <w:rPr>
          <w:sz w:val="24"/>
          <w:szCs w:val="24"/>
        </w:rPr>
        <w:t xml:space="preserve"> entre seus membros</w:t>
      </w:r>
      <w:r w:rsidR="00EA436F">
        <w:rPr>
          <w:sz w:val="24"/>
          <w:szCs w:val="24"/>
        </w:rPr>
        <w:t>,</w:t>
      </w:r>
      <w:r>
        <w:rPr>
          <w:sz w:val="24"/>
          <w:szCs w:val="24"/>
        </w:rPr>
        <w:t xml:space="preserve"> alguém que exercerá as funções de Gestor do Projeto, de líder da sua equipe ao longo da disciplina. Esse representante poderá ser mantido ou alterado no início de cada disciplina de Projeto Integrado, conforme deliberação de cada uma das equipes. Essas lideranças, Gestores de Projetos, poderão ser consultados, tanto pelos professores orientadores quanto pelos professores das disciplinas de Projeto Integrado, a respeito do envolvimento e contribuição de cada um dos membros da equipe ao final da disciplina. A partir dos critérios de avaliação, do acompanhamento da equipe realizado ao longo da disciplina e </w:t>
      </w:r>
      <w:r w:rsidR="006B3AFB">
        <w:rPr>
          <w:sz w:val="24"/>
          <w:szCs w:val="24"/>
        </w:rPr>
        <w:t>do feedback proporcionado pelos Gestores dos Projetos,</w:t>
      </w:r>
      <w:r>
        <w:rPr>
          <w:sz w:val="24"/>
          <w:szCs w:val="24"/>
        </w:rPr>
        <w:t xml:space="preserve"> os professores orientadores e professores da disciplina de Projeto Integrado avaliarão os membros da equipe do projeto.</w:t>
      </w:r>
    </w:p>
    <w:p w14:paraId="2C51A4D1" w14:textId="1BE7FEA5" w:rsidR="00B65AC7" w:rsidRDefault="00000000">
      <w:pPr>
        <w:rPr>
          <w:sz w:val="24"/>
          <w:szCs w:val="24"/>
        </w:rPr>
      </w:pPr>
      <w:r>
        <w:rPr>
          <w:sz w:val="24"/>
          <w:szCs w:val="24"/>
        </w:rPr>
        <w:t>Caso algum dos membros da equipe de um projeto não atinja a média mínima necessária para aprovação</w:t>
      </w:r>
      <w:r w:rsidR="006B3AFB">
        <w:rPr>
          <w:sz w:val="24"/>
          <w:szCs w:val="24"/>
        </w:rPr>
        <w:t>,</w:t>
      </w:r>
      <w:r>
        <w:rPr>
          <w:sz w:val="24"/>
          <w:szCs w:val="24"/>
        </w:rPr>
        <w:t xml:space="preserve"> este será desvinculado da equipe do projeto e será inserido em uma nova equipe de projeto na próxima oferta da disciplina. Serão adotados como critérios de alocação do acadêmico em uma nova equipe a disponibilidade de vagas, a afinidade do mesmo com a </w:t>
      </w:r>
      <w:r>
        <w:rPr>
          <w:sz w:val="24"/>
          <w:szCs w:val="24"/>
        </w:rPr>
        <w:lastRenderedPageBreak/>
        <w:t>temática do projeto que está sendo desenvolvido pela nova equipe, bem como o consentimento dos membros da nova equipe em questão.</w:t>
      </w:r>
    </w:p>
    <w:p w14:paraId="532CA95C" w14:textId="05A1FF71" w:rsidR="00B65AC7" w:rsidRDefault="00000000">
      <w:pPr>
        <w:rPr>
          <w:sz w:val="24"/>
          <w:szCs w:val="24"/>
        </w:rPr>
      </w:pPr>
      <w:r>
        <w:rPr>
          <w:sz w:val="24"/>
          <w:szCs w:val="24"/>
        </w:rPr>
        <w:t>Para ser aprovado nas disciplinas de Projeto Integrado II, III e IV</w:t>
      </w:r>
      <w:r w:rsidR="006B3AFB">
        <w:rPr>
          <w:sz w:val="24"/>
          <w:szCs w:val="24"/>
        </w:rPr>
        <w:t>,</w:t>
      </w:r>
      <w:r>
        <w:rPr>
          <w:sz w:val="24"/>
          <w:szCs w:val="24"/>
        </w:rPr>
        <w:t xml:space="preserve"> o acadêmico deverá ter uma frequência mínima de 75% nas aulas da disciplina. Caso, na data de realização da Banca de Contribuição dos Especialistas, o acadêmico apresente uma infrequência superior a 25% da carga horária das aulas da disciplina</w:t>
      </w:r>
      <w:r w:rsidR="006B3AFB">
        <w:rPr>
          <w:sz w:val="24"/>
          <w:szCs w:val="24"/>
        </w:rPr>
        <w:t>,</w:t>
      </w:r>
      <w:r>
        <w:rPr>
          <w:sz w:val="24"/>
          <w:szCs w:val="24"/>
        </w:rPr>
        <w:t xml:space="preserve"> este fica impedido de participar do processo de apresentação do projeto na Banca dos Especialistas. Nos casos em que todos os membros de uma equipe de projeto apresentarem uma infrequência superior a 25% da carga horária das aulas da disciplina na data de realização da Banca dos Especialistas</w:t>
      </w:r>
      <w:r w:rsidR="006B3AFB">
        <w:rPr>
          <w:sz w:val="24"/>
          <w:szCs w:val="24"/>
        </w:rPr>
        <w:t>,</w:t>
      </w:r>
      <w:r>
        <w:rPr>
          <w:sz w:val="24"/>
          <w:szCs w:val="24"/>
        </w:rPr>
        <w:t xml:space="preserve"> a mesma será automaticamente cancelada. Caberá aos professores das disciplinas de Projeto Integrado o envio periódico de relatório de frequência dos </w:t>
      </w:r>
      <w:r w:rsidR="009C7B5F">
        <w:rPr>
          <w:sz w:val="24"/>
          <w:szCs w:val="24"/>
        </w:rPr>
        <w:t>estudante</w:t>
      </w:r>
      <w:r>
        <w:rPr>
          <w:sz w:val="24"/>
          <w:szCs w:val="24"/>
        </w:rPr>
        <w:t>s na disciplina para os professores orientadores.</w:t>
      </w:r>
    </w:p>
    <w:p w14:paraId="736A1A8A" w14:textId="20C4D254" w:rsidR="00B65AC7" w:rsidRDefault="00000000">
      <w:pPr>
        <w:rPr>
          <w:sz w:val="24"/>
          <w:szCs w:val="24"/>
        </w:rPr>
      </w:pPr>
      <w:r>
        <w:rPr>
          <w:sz w:val="24"/>
          <w:szCs w:val="24"/>
        </w:rPr>
        <w:t xml:space="preserve">Somente poderão participar do processo apresentação do plano de negócios da </w:t>
      </w:r>
      <w:r w:rsidR="00C97DF3" w:rsidRPr="00C97DF3">
        <w:rPr>
          <w:i/>
          <w:sz w:val="24"/>
          <w:szCs w:val="24"/>
        </w:rPr>
        <w:t>Startup</w:t>
      </w:r>
      <w:r>
        <w:rPr>
          <w:sz w:val="24"/>
          <w:szCs w:val="24"/>
        </w:rPr>
        <w:t xml:space="preserve">/ Spin-Off desenvolvido pela sua equipe no i9Agro Cerrado </w:t>
      </w:r>
      <w:proofErr w:type="spellStart"/>
      <w:r w:rsidRPr="008C7979">
        <w:rPr>
          <w:i/>
          <w:iCs/>
          <w:sz w:val="24"/>
          <w:szCs w:val="24"/>
        </w:rPr>
        <w:t>Pitch</w:t>
      </w:r>
      <w:proofErr w:type="spellEnd"/>
      <w:r w:rsidRPr="008C7979">
        <w:rPr>
          <w:i/>
          <w:iCs/>
          <w:sz w:val="24"/>
          <w:szCs w:val="24"/>
        </w:rPr>
        <w:t xml:space="preserve"> Week</w:t>
      </w:r>
      <w:r>
        <w:rPr>
          <w:sz w:val="24"/>
          <w:szCs w:val="24"/>
        </w:rPr>
        <w:t xml:space="preserve"> o acadêmico que não tiver sido reprovado por falta e tenha sido aprovado por média na disciplina de Projeto Integrado IV, bem como o plano de negócios da </w:t>
      </w:r>
      <w:r w:rsidR="00C97DF3" w:rsidRPr="00C97DF3">
        <w:rPr>
          <w:i/>
          <w:sz w:val="24"/>
          <w:szCs w:val="24"/>
        </w:rPr>
        <w:t>Startup</w:t>
      </w:r>
      <w:r>
        <w:rPr>
          <w:sz w:val="24"/>
          <w:szCs w:val="24"/>
        </w:rPr>
        <w:t>/ Spin-Off já tenha sido apresentado para a Banca dos Especialistas e as devidas correções e melhorias geradas a partir do feedback da banca tenham sido implementadas no documento.</w:t>
      </w:r>
    </w:p>
    <w:p w14:paraId="6D973CBE" w14:textId="77777777" w:rsidR="00B65AC7" w:rsidRDefault="00B65AC7">
      <w:pPr>
        <w:rPr>
          <w:sz w:val="28"/>
          <w:szCs w:val="28"/>
        </w:rPr>
      </w:pPr>
    </w:p>
    <w:p w14:paraId="19AD9DFD" w14:textId="77777777" w:rsidR="00B65AC7" w:rsidRDefault="00000000">
      <w:pPr>
        <w:spacing w:line="240" w:lineRule="auto"/>
        <w:ind w:firstLine="0"/>
        <w:jc w:val="left"/>
        <w:rPr>
          <w:rFonts w:eastAsia="Times New Roman"/>
          <w:b/>
          <w:bCs/>
          <w:sz w:val="24"/>
          <w:szCs w:val="24"/>
          <w:lang w:eastAsia="ar-SA"/>
        </w:rPr>
      </w:pPr>
      <w:bookmarkStart w:id="65" w:name="_Toc86657096"/>
      <w:r>
        <w:rPr>
          <w:rFonts w:eastAsia="Times New Roman"/>
          <w:b/>
          <w:bCs/>
          <w:sz w:val="24"/>
          <w:szCs w:val="24"/>
          <w:lang w:eastAsia="ar-SA"/>
        </w:rPr>
        <w:br w:type="page"/>
      </w:r>
    </w:p>
    <w:p w14:paraId="11C06FC1"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GESTÃO DA APRENDIZAGEM</w:t>
      </w:r>
      <w:bookmarkEnd w:id="65"/>
    </w:p>
    <w:p w14:paraId="1B824AD2" w14:textId="77777777" w:rsidR="00B65AC7" w:rsidRDefault="00B65AC7">
      <w:pPr>
        <w:rPr>
          <w:sz w:val="24"/>
          <w:szCs w:val="24"/>
        </w:rPr>
      </w:pPr>
    </w:p>
    <w:p w14:paraId="1E8C00E7" w14:textId="577DB3AF" w:rsidR="00B65AC7" w:rsidRDefault="00000000">
      <w:pPr>
        <w:rPr>
          <w:sz w:val="24"/>
          <w:szCs w:val="24"/>
        </w:rPr>
      </w:pPr>
      <w:r>
        <w:rPr>
          <w:sz w:val="24"/>
          <w:szCs w:val="24"/>
        </w:rPr>
        <w:t>Os processos de avaliação interna do Curso Superior de Tecnologia em Processos Gerenciais e da Avaliação Institucional serão desenvolvidos considerando o que estabelecem os dispositivos legais e normativos sobre a educação a nível federal e estadual, bem como as diferentes resoluções e instruções normativas institucionais da UNEMAT.</w:t>
      </w:r>
    </w:p>
    <w:p w14:paraId="7C0B63D3" w14:textId="11066104" w:rsidR="00B65AC7" w:rsidRDefault="00000000">
      <w:pPr>
        <w:rPr>
          <w:sz w:val="24"/>
          <w:szCs w:val="24"/>
        </w:rPr>
      </w:pPr>
      <w:r>
        <w:rPr>
          <w:sz w:val="24"/>
          <w:szCs w:val="24"/>
        </w:rPr>
        <w:t xml:space="preserve">Os processos de avaliação do Curso Superior de Tecnologia em Processos Gerenciais da UNEMAT do </w:t>
      </w:r>
      <w:r w:rsidR="000C3549">
        <w:rPr>
          <w:sz w:val="24"/>
          <w:szCs w:val="24"/>
        </w:rPr>
        <w:t>Câmpus</w:t>
      </w:r>
      <w:r>
        <w:rPr>
          <w:sz w:val="24"/>
          <w:szCs w:val="24"/>
        </w:rPr>
        <w:t xml:space="preserve"> de Tangará da Serra, em consonância com a Lei 10.861/2004 que institui o Sistema Nacional de Avaliação da Educação Superior (SINAES), garantirão o caráter público de todos os procedimentos, dados e resultados em todos os momentos e a ampla participação do corpo discente, docente e técnico-administrativo da UNEMAT. Tem como objetivo identificar as condições de ensino oferecidas aos estudantes, em especial as relativas ao perfil do corpo docente, às instalações físicas e à organização didático-pedagógica do curso, valendo-se de procedimentos e instrumentos diversificados, realizados tanto por agentes internos do curso, da UNEMAT, bem como externos. </w:t>
      </w:r>
    </w:p>
    <w:p w14:paraId="5C01818C" w14:textId="0DDC58A4" w:rsidR="00B65AC7" w:rsidRDefault="00000000">
      <w:pPr>
        <w:rPr>
          <w:sz w:val="24"/>
          <w:szCs w:val="24"/>
        </w:rPr>
      </w:pPr>
      <w:r>
        <w:rPr>
          <w:sz w:val="24"/>
          <w:szCs w:val="24"/>
        </w:rPr>
        <w:t>Conforme estabelece o Plano de Desenvolvimento Institucional (2022-2028)</w:t>
      </w:r>
      <w:r w:rsidR="00DF71C8">
        <w:rPr>
          <w:sz w:val="24"/>
          <w:szCs w:val="24"/>
        </w:rPr>
        <w:t>,</w:t>
      </w:r>
      <w:r>
        <w:rPr>
          <w:sz w:val="24"/>
          <w:szCs w:val="24"/>
        </w:rPr>
        <w:t xml:space="preserve"> os processos de avaliação institucional interna da UNEMAT serão realizados pela Comissão Própria de Avaliação (CPA) e pelas Comissões de Avaliação dos </w:t>
      </w:r>
      <w:r w:rsidR="000C3549">
        <w:rPr>
          <w:sz w:val="24"/>
          <w:szCs w:val="24"/>
        </w:rPr>
        <w:t>Câmpus</w:t>
      </w:r>
      <w:r>
        <w:rPr>
          <w:sz w:val="24"/>
          <w:szCs w:val="24"/>
        </w:rPr>
        <w:t xml:space="preserve"> (</w:t>
      </w:r>
      <w:proofErr w:type="spellStart"/>
      <w:r>
        <w:rPr>
          <w:sz w:val="24"/>
          <w:szCs w:val="24"/>
        </w:rPr>
        <w:t>CAs</w:t>
      </w:r>
      <w:proofErr w:type="spellEnd"/>
      <w:r>
        <w:rPr>
          <w:sz w:val="24"/>
          <w:szCs w:val="24"/>
        </w:rPr>
        <w:t>) a cada três anos. Estes processos devem estar submetidos ao que estabelece a Lei 10.861/2004 e as demais diretrizes normativas, internas e externas, que instituem a autoavaliação como forma de garantir e favorecer a qualidade dos serviços educacionais prestados à sociedade mato-grossense. Tem como escopo de avaliação as dimensões do ensino, da pesquisa, da extensão e da gestão.</w:t>
      </w:r>
    </w:p>
    <w:p w14:paraId="40D3C747" w14:textId="77777777" w:rsidR="00B65AC7" w:rsidRDefault="00000000">
      <w:pPr>
        <w:rPr>
          <w:sz w:val="24"/>
          <w:szCs w:val="24"/>
        </w:rPr>
      </w:pPr>
      <w:r>
        <w:rPr>
          <w:sz w:val="24"/>
          <w:szCs w:val="24"/>
        </w:rPr>
        <w:t>No contexto das concepções pedagógicas que permeiam este projeto de curso, a avaliação é compreendida como a prática que, integrando todo o processo pedagógico, tem como objetivo validar os processos pedagógicos instituídos e os seus resultados. A avaliação é também o ato de planejar, estabelecer objetivos e verificar seu alcance, envolvendo a tomada de decisões para a melhoria do processo como um todo.</w:t>
      </w:r>
    </w:p>
    <w:p w14:paraId="1790CC75" w14:textId="00A343D0" w:rsidR="00B65AC7" w:rsidRDefault="00000000">
      <w:pPr>
        <w:rPr>
          <w:sz w:val="24"/>
          <w:szCs w:val="24"/>
        </w:rPr>
      </w:pPr>
      <w:r>
        <w:rPr>
          <w:sz w:val="24"/>
          <w:szCs w:val="24"/>
        </w:rPr>
        <w:t>Considerando as concepções de conhecimento, competência e aprendizagem que fundamentam as Diretrizes Pedagógicas do Curso Superior de Tecnologia em Processos Gerenciais, a avaliação constitui-se em um processo permanente e processual</w:t>
      </w:r>
      <w:r w:rsidR="00DF71C8">
        <w:rPr>
          <w:sz w:val="24"/>
          <w:szCs w:val="24"/>
        </w:rPr>
        <w:t>,</w:t>
      </w:r>
      <w:r>
        <w:rPr>
          <w:sz w:val="24"/>
          <w:szCs w:val="24"/>
        </w:rPr>
        <w:t xml:space="preserve"> que envolve todo </w:t>
      </w:r>
      <w:r>
        <w:rPr>
          <w:sz w:val="24"/>
          <w:szCs w:val="24"/>
        </w:rPr>
        <w:lastRenderedPageBreak/>
        <w:t>o processo de ensino e aprendizagem. A tomada de decisão com base nos resultados da avaliação acompanha todo o processo, identificando dificuldades e possibilitando os ajustes necessários para atingir os objetivos pedagógicos estabelecidos.</w:t>
      </w:r>
    </w:p>
    <w:p w14:paraId="290059EE" w14:textId="77777777" w:rsidR="00B65AC7" w:rsidRDefault="00000000">
      <w:pPr>
        <w:rPr>
          <w:sz w:val="24"/>
          <w:szCs w:val="24"/>
        </w:rPr>
      </w:pPr>
      <w:r>
        <w:rPr>
          <w:sz w:val="24"/>
          <w:szCs w:val="24"/>
        </w:rPr>
        <w:t>Os resultados dos processos avaliativos serão sistematizados e utilizados para:</w:t>
      </w:r>
    </w:p>
    <w:p w14:paraId="0D86C67F" w14:textId="77777777" w:rsidR="00B65AC7" w:rsidRDefault="00000000">
      <w:pPr>
        <w:numPr>
          <w:ilvl w:val="0"/>
          <w:numId w:val="10"/>
        </w:numPr>
        <w:rPr>
          <w:sz w:val="24"/>
          <w:szCs w:val="24"/>
        </w:rPr>
      </w:pPr>
      <w:r>
        <w:rPr>
          <w:sz w:val="24"/>
          <w:szCs w:val="24"/>
        </w:rPr>
        <w:t>Identificar as mudanças que se fizerem necessárias ao longo do percurso formativo e corrigir os desvios, buscando atingir os objetivos pedagógicos;</w:t>
      </w:r>
    </w:p>
    <w:p w14:paraId="0679B11C" w14:textId="77777777" w:rsidR="00B65AC7" w:rsidRDefault="00000000">
      <w:pPr>
        <w:numPr>
          <w:ilvl w:val="0"/>
          <w:numId w:val="10"/>
        </w:numPr>
        <w:rPr>
          <w:sz w:val="24"/>
          <w:szCs w:val="24"/>
        </w:rPr>
      </w:pPr>
      <w:r>
        <w:rPr>
          <w:sz w:val="24"/>
          <w:szCs w:val="24"/>
        </w:rPr>
        <w:t>Orientar os itinerários formativos individuais;</w:t>
      </w:r>
    </w:p>
    <w:p w14:paraId="058C30C7" w14:textId="77777777" w:rsidR="00B65AC7" w:rsidRDefault="00000000">
      <w:pPr>
        <w:numPr>
          <w:ilvl w:val="0"/>
          <w:numId w:val="10"/>
        </w:numPr>
        <w:rPr>
          <w:sz w:val="24"/>
          <w:szCs w:val="24"/>
        </w:rPr>
      </w:pPr>
      <w:r>
        <w:rPr>
          <w:sz w:val="24"/>
          <w:szCs w:val="24"/>
        </w:rPr>
        <w:t>Identificar necessidades coletivas de educação continuada do corpo Docente;</w:t>
      </w:r>
    </w:p>
    <w:p w14:paraId="6E37FF35" w14:textId="77777777" w:rsidR="00B65AC7" w:rsidRDefault="00000000">
      <w:pPr>
        <w:numPr>
          <w:ilvl w:val="0"/>
          <w:numId w:val="10"/>
        </w:numPr>
        <w:rPr>
          <w:sz w:val="24"/>
          <w:szCs w:val="24"/>
        </w:rPr>
      </w:pPr>
      <w:r>
        <w:rPr>
          <w:sz w:val="24"/>
          <w:szCs w:val="24"/>
        </w:rPr>
        <w:t>Verificar pontos de melhoria relativos ao processo de aprendizagem dos conhecimentos e desenvolvimento das competências profissionais previstas.</w:t>
      </w:r>
    </w:p>
    <w:p w14:paraId="754687F1" w14:textId="77777777" w:rsidR="00B65AC7" w:rsidRDefault="00B65AC7">
      <w:pPr>
        <w:rPr>
          <w:sz w:val="24"/>
          <w:szCs w:val="24"/>
        </w:rPr>
      </w:pPr>
    </w:p>
    <w:p w14:paraId="2DDA13C6"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66" w:name="_Toc86657097"/>
      <w:r>
        <w:rPr>
          <w:rFonts w:eastAsia="Times New Roman"/>
          <w:b/>
          <w:bCs/>
          <w:sz w:val="24"/>
          <w:szCs w:val="24"/>
          <w:lang w:eastAsia="ar-SA"/>
        </w:rPr>
        <w:t>Estratégias e Ferramentas de Avaliação da Aprendizagem</w:t>
      </w:r>
      <w:bookmarkEnd w:id="66"/>
    </w:p>
    <w:p w14:paraId="6640DE2B" w14:textId="77777777" w:rsidR="00B65AC7" w:rsidRDefault="00B65AC7">
      <w:pPr>
        <w:rPr>
          <w:sz w:val="24"/>
          <w:szCs w:val="24"/>
        </w:rPr>
      </w:pPr>
    </w:p>
    <w:p w14:paraId="22356A13" w14:textId="1889B14C" w:rsidR="00B65AC7" w:rsidRDefault="00000000">
      <w:pPr>
        <w:rPr>
          <w:sz w:val="24"/>
          <w:szCs w:val="24"/>
        </w:rPr>
      </w:pPr>
      <w:r>
        <w:rPr>
          <w:sz w:val="24"/>
          <w:szCs w:val="24"/>
        </w:rPr>
        <w:t>A avaliação da aprendizagem no Curso Superior de Tecnologia em Processos Gerenciais será desenvolvida por meio de avaliações Diagnóstica, Formativa e Somativa cuja definição e objetivos constam no quadro 9.</w:t>
      </w:r>
      <w:bookmarkStart w:id="67" w:name="_Hlk48704530"/>
    </w:p>
    <w:p w14:paraId="763317E4" w14:textId="77777777" w:rsidR="00B65AC7" w:rsidRDefault="00B65AC7">
      <w:pPr>
        <w:rPr>
          <w:sz w:val="24"/>
          <w:szCs w:val="24"/>
        </w:rPr>
      </w:pPr>
    </w:p>
    <w:p w14:paraId="2128807D" w14:textId="797599E8"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12</w:t>
      </w:r>
      <w:r>
        <w:rPr>
          <w:sz w:val="24"/>
          <w:szCs w:val="24"/>
        </w:rPr>
        <w:fldChar w:fldCharType="end"/>
      </w:r>
      <w:r>
        <w:rPr>
          <w:sz w:val="24"/>
          <w:szCs w:val="24"/>
        </w:rPr>
        <w:t xml:space="preserve"> – Tipos de Objetivos de Avaliação da Aprendizagem</w:t>
      </w:r>
      <w:bookmarkEnd w:id="67"/>
    </w:p>
    <w:tbl>
      <w:tblPr>
        <w:tblW w:w="5001" w:type="pct"/>
        <w:tblCellMar>
          <w:left w:w="70" w:type="dxa"/>
          <w:right w:w="70" w:type="dxa"/>
        </w:tblCellMar>
        <w:tblLook w:val="04A0" w:firstRow="1" w:lastRow="0" w:firstColumn="1" w:lastColumn="0" w:noHBand="0" w:noVBand="1"/>
      </w:tblPr>
      <w:tblGrid>
        <w:gridCol w:w="3088"/>
        <w:gridCol w:w="2931"/>
        <w:gridCol w:w="3054"/>
      </w:tblGrid>
      <w:tr w:rsidR="00B65AC7" w14:paraId="777D54A4" w14:textId="77777777">
        <w:trPr>
          <w:trHeight w:val="732"/>
        </w:trPr>
        <w:tc>
          <w:tcPr>
            <w:tcW w:w="5000" w:type="pct"/>
            <w:gridSpan w:val="3"/>
            <w:tcBorders>
              <w:top w:val="nil"/>
              <w:left w:val="nil"/>
              <w:bottom w:val="single" w:sz="4" w:space="0" w:color="auto"/>
              <w:right w:val="nil"/>
            </w:tcBorders>
            <w:shd w:val="clear" w:color="000000" w:fill="9BC2E6"/>
            <w:vAlign w:val="center"/>
          </w:tcPr>
          <w:p w14:paraId="1139F51F" w14:textId="032E38B5" w:rsidR="00B65AC7" w:rsidRDefault="00000000">
            <w:pPr>
              <w:ind w:firstLine="0"/>
              <w:jc w:val="center"/>
              <w:rPr>
                <w:b/>
                <w:bCs/>
                <w:sz w:val="24"/>
                <w:szCs w:val="24"/>
              </w:rPr>
            </w:pPr>
            <w:r>
              <w:rPr>
                <w:b/>
                <w:bCs/>
                <w:sz w:val="24"/>
                <w:szCs w:val="24"/>
              </w:rPr>
              <w:t>Tipos de Avaliação de Aprendizagem do Curso Superior de Tecnologia em Processos Gerenciais</w:t>
            </w:r>
          </w:p>
        </w:tc>
      </w:tr>
      <w:tr w:rsidR="00B65AC7" w14:paraId="04B93BB1" w14:textId="77777777">
        <w:trPr>
          <w:trHeight w:val="312"/>
        </w:trPr>
        <w:tc>
          <w:tcPr>
            <w:tcW w:w="1702" w:type="pct"/>
            <w:tcBorders>
              <w:top w:val="nil"/>
              <w:left w:val="single" w:sz="4" w:space="0" w:color="auto"/>
              <w:bottom w:val="single" w:sz="4" w:space="0" w:color="auto"/>
              <w:right w:val="single" w:sz="4" w:space="0" w:color="auto"/>
            </w:tcBorders>
            <w:shd w:val="clear" w:color="000000" w:fill="DDEBF7"/>
            <w:vAlign w:val="center"/>
          </w:tcPr>
          <w:p w14:paraId="1E250221" w14:textId="77777777" w:rsidR="00B65AC7" w:rsidRDefault="00000000">
            <w:pPr>
              <w:ind w:firstLine="0"/>
              <w:jc w:val="center"/>
              <w:rPr>
                <w:b/>
                <w:bCs/>
                <w:sz w:val="24"/>
                <w:szCs w:val="24"/>
              </w:rPr>
            </w:pPr>
            <w:r>
              <w:rPr>
                <w:b/>
                <w:bCs/>
                <w:sz w:val="24"/>
                <w:szCs w:val="24"/>
              </w:rPr>
              <w:t>Avaliação Diagnóstica</w:t>
            </w:r>
          </w:p>
        </w:tc>
        <w:tc>
          <w:tcPr>
            <w:tcW w:w="1615" w:type="pct"/>
            <w:tcBorders>
              <w:top w:val="nil"/>
              <w:left w:val="nil"/>
              <w:bottom w:val="single" w:sz="4" w:space="0" w:color="auto"/>
              <w:right w:val="single" w:sz="4" w:space="0" w:color="auto"/>
            </w:tcBorders>
            <w:shd w:val="clear" w:color="000000" w:fill="DDEBF7"/>
            <w:vAlign w:val="center"/>
          </w:tcPr>
          <w:p w14:paraId="0CCF6ADB" w14:textId="77777777" w:rsidR="00B65AC7" w:rsidRDefault="00000000">
            <w:pPr>
              <w:ind w:firstLine="0"/>
              <w:jc w:val="center"/>
              <w:rPr>
                <w:b/>
                <w:bCs/>
                <w:sz w:val="24"/>
                <w:szCs w:val="24"/>
              </w:rPr>
            </w:pPr>
            <w:r>
              <w:rPr>
                <w:b/>
                <w:bCs/>
                <w:sz w:val="24"/>
                <w:szCs w:val="24"/>
              </w:rPr>
              <w:t>Avaliação Formativa</w:t>
            </w:r>
          </w:p>
        </w:tc>
        <w:tc>
          <w:tcPr>
            <w:tcW w:w="1683" w:type="pct"/>
            <w:tcBorders>
              <w:top w:val="nil"/>
              <w:left w:val="nil"/>
              <w:bottom w:val="single" w:sz="4" w:space="0" w:color="auto"/>
              <w:right w:val="single" w:sz="4" w:space="0" w:color="auto"/>
            </w:tcBorders>
            <w:shd w:val="clear" w:color="000000" w:fill="DDEBF7"/>
            <w:vAlign w:val="center"/>
          </w:tcPr>
          <w:p w14:paraId="0C431640" w14:textId="77777777" w:rsidR="00B65AC7" w:rsidRDefault="00000000">
            <w:pPr>
              <w:ind w:firstLine="0"/>
              <w:jc w:val="center"/>
              <w:rPr>
                <w:b/>
                <w:bCs/>
                <w:sz w:val="24"/>
                <w:szCs w:val="24"/>
              </w:rPr>
            </w:pPr>
            <w:r>
              <w:rPr>
                <w:b/>
                <w:bCs/>
                <w:sz w:val="24"/>
                <w:szCs w:val="24"/>
              </w:rPr>
              <w:t>Avaliação Somativa</w:t>
            </w:r>
          </w:p>
        </w:tc>
      </w:tr>
      <w:tr w:rsidR="00B65AC7" w14:paraId="6AC92258" w14:textId="77777777">
        <w:trPr>
          <w:trHeight w:val="70"/>
        </w:trPr>
        <w:tc>
          <w:tcPr>
            <w:tcW w:w="1702" w:type="pct"/>
            <w:tcBorders>
              <w:top w:val="nil"/>
              <w:left w:val="single" w:sz="4" w:space="0" w:color="auto"/>
              <w:bottom w:val="single" w:sz="4" w:space="0" w:color="auto"/>
              <w:right w:val="single" w:sz="4" w:space="0" w:color="auto"/>
            </w:tcBorders>
          </w:tcPr>
          <w:p w14:paraId="5133AFBE" w14:textId="22AFAED8" w:rsidR="00B65AC7" w:rsidRDefault="00000000">
            <w:pPr>
              <w:rPr>
                <w:sz w:val="24"/>
                <w:szCs w:val="24"/>
              </w:rPr>
            </w:pPr>
            <w:r>
              <w:rPr>
                <w:sz w:val="24"/>
                <w:szCs w:val="24"/>
              </w:rPr>
              <w:t xml:space="preserve">Tem como objetivo investigar o conhecimento de mundo, as aptidões, os interesses e as competências prévias do </w:t>
            </w:r>
            <w:r w:rsidR="009C7B5F">
              <w:rPr>
                <w:sz w:val="24"/>
                <w:szCs w:val="24"/>
              </w:rPr>
              <w:t>estudante</w:t>
            </w:r>
            <w:r>
              <w:rPr>
                <w:sz w:val="24"/>
                <w:szCs w:val="24"/>
              </w:rPr>
              <w:t xml:space="preserve">, de forma a detectar o nível de domínio que ele apresenta em relação tanto à competência a ser desenvolvida quanto a seus </w:t>
            </w:r>
            <w:r>
              <w:rPr>
                <w:sz w:val="24"/>
                <w:szCs w:val="24"/>
              </w:rPr>
              <w:lastRenderedPageBreak/>
              <w:t>indicadores e elementos constituintes – conhecimentos, habilidades, atitudes e valores. Os seus resultados permitem ao docente ajustar a sua abordagem às necessidades observadas na turma.</w:t>
            </w:r>
          </w:p>
        </w:tc>
        <w:tc>
          <w:tcPr>
            <w:tcW w:w="1615" w:type="pct"/>
            <w:tcBorders>
              <w:top w:val="nil"/>
              <w:left w:val="nil"/>
              <w:bottom w:val="single" w:sz="4" w:space="0" w:color="auto"/>
              <w:right w:val="single" w:sz="4" w:space="0" w:color="auto"/>
            </w:tcBorders>
          </w:tcPr>
          <w:p w14:paraId="46E9FFF0" w14:textId="26DA8561" w:rsidR="00B65AC7" w:rsidRDefault="00000000">
            <w:pPr>
              <w:rPr>
                <w:sz w:val="24"/>
                <w:szCs w:val="24"/>
              </w:rPr>
            </w:pPr>
            <w:r>
              <w:rPr>
                <w:sz w:val="24"/>
                <w:szCs w:val="24"/>
              </w:rPr>
              <w:lastRenderedPageBreak/>
              <w:t xml:space="preserve">Tem como foco a sondagem do processo educativo durante as situações de aprendizagem em andamento. Ela oferece subsídios para o permanente replanejamento docente e sinaliza quem são os </w:t>
            </w:r>
            <w:r w:rsidR="009C7B5F">
              <w:rPr>
                <w:sz w:val="24"/>
                <w:szCs w:val="24"/>
              </w:rPr>
              <w:t>estudante</w:t>
            </w:r>
            <w:r>
              <w:rPr>
                <w:sz w:val="24"/>
                <w:szCs w:val="24"/>
              </w:rPr>
              <w:t xml:space="preserve">s que necessitam de </w:t>
            </w:r>
            <w:r>
              <w:rPr>
                <w:sz w:val="24"/>
                <w:szCs w:val="24"/>
              </w:rPr>
              <w:lastRenderedPageBreak/>
              <w:t xml:space="preserve">ações de recuperação. Seus resultados possibilitam analisar o grau de adequação do planejamento às características da turma e acompanhar o desempenho dos </w:t>
            </w:r>
            <w:r w:rsidR="009C7B5F">
              <w:rPr>
                <w:sz w:val="24"/>
                <w:szCs w:val="24"/>
              </w:rPr>
              <w:t>estudante</w:t>
            </w:r>
            <w:r>
              <w:rPr>
                <w:sz w:val="24"/>
                <w:szCs w:val="24"/>
              </w:rPr>
              <w:t>s, identificando aqueles que ainda não atingiram o esperado.</w:t>
            </w:r>
          </w:p>
        </w:tc>
        <w:tc>
          <w:tcPr>
            <w:tcW w:w="1683" w:type="pct"/>
            <w:tcBorders>
              <w:top w:val="nil"/>
              <w:left w:val="nil"/>
              <w:bottom w:val="single" w:sz="4" w:space="0" w:color="auto"/>
              <w:right w:val="single" w:sz="4" w:space="0" w:color="auto"/>
            </w:tcBorders>
          </w:tcPr>
          <w:p w14:paraId="1A0C73F4" w14:textId="10A70C6C" w:rsidR="00B65AC7" w:rsidRDefault="00000000">
            <w:pPr>
              <w:rPr>
                <w:sz w:val="24"/>
                <w:szCs w:val="24"/>
              </w:rPr>
            </w:pPr>
            <w:r>
              <w:rPr>
                <w:sz w:val="24"/>
                <w:szCs w:val="24"/>
              </w:rPr>
              <w:lastRenderedPageBreak/>
              <w:t xml:space="preserve">Tem como função atestar se os objetivos de aprendizagem foram atingidos. Visa a constatação da aprendizagem de saberes, saber-fazer, saber ser, estratégias, bem como do desenvolvimento da competência, o que permite </w:t>
            </w:r>
            <w:r>
              <w:rPr>
                <w:sz w:val="24"/>
                <w:szCs w:val="24"/>
              </w:rPr>
              <w:lastRenderedPageBreak/>
              <w:t xml:space="preserve">atestar se o objetivo traçado inicialmente foi alcançado ou não. Essa característica de finalização da avaliação somativa também reforça sua função certificadora, voltada à atribuição de menções de aprovação ou reprovação do </w:t>
            </w:r>
            <w:r w:rsidR="009C7B5F">
              <w:rPr>
                <w:sz w:val="24"/>
                <w:szCs w:val="24"/>
              </w:rPr>
              <w:t>estudante</w:t>
            </w:r>
            <w:r>
              <w:rPr>
                <w:sz w:val="24"/>
                <w:szCs w:val="24"/>
              </w:rPr>
              <w:t>.</w:t>
            </w:r>
          </w:p>
        </w:tc>
      </w:tr>
    </w:tbl>
    <w:p w14:paraId="4137677B" w14:textId="77777777" w:rsidR="00B65AC7" w:rsidRDefault="00000000">
      <w:pPr>
        <w:rPr>
          <w:sz w:val="24"/>
          <w:szCs w:val="24"/>
        </w:rPr>
      </w:pPr>
      <w:r>
        <w:rPr>
          <w:sz w:val="24"/>
          <w:szCs w:val="24"/>
        </w:rPr>
        <w:lastRenderedPageBreak/>
        <w:t>Fonte: Elaborado pelo Autor (2025).</w:t>
      </w:r>
    </w:p>
    <w:p w14:paraId="0589A78A" w14:textId="77777777" w:rsidR="00B65AC7" w:rsidRDefault="00B65AC7">
      <w:pPr>
        <w:rPr>
          <w:sz w:val="24"/>
          <w:szCs w:val="24"/>
        </w:rPr>
      </w:pPr>
    </w:p>
    <w:p w14:paraId="0CED020C" w14:textId="19A0F902" w:rsidR="00B65AC7" w:rsidRDefault="00000000">
      <w:pPr>
        <w:rPr>
          <w:sz w:val="24"/>
          <w:szCs w:val="24"/>
        </w:rPr>
      </w:pPr>
      <w:r>
        <w:rPr>
          <w:sz w:val="24"/>
          <w:szCs w:val="24"/>
        </w:rPr>
        <w:t xml:space="preserve">Os três tipos de avaliação estão presentes nas práticas pedagógicas dos Docentes do curso atendendo a diferentes finalidades pedagógicas. As avaliações Diagnóstica e Formativa contribuem para a identificação dos conhecimentos prévios dos </w:t>
      </w:r>
      <w:r w:rsidR="009C7B5F">
        <w:rPr>
          <w:sz w:val="24"/>
          <w:szCs w:val="24"/>
        </w:rPr>
        <w:t>estudante</w:t>
      </w:r>
      <w:r>
        <w:rPr>
          <w:sz w:val="24"/>
          <w:szCs w:val="24"/>
        </w:rPr>
        <w:t xml:space="preserve">s e acompanhar o seu progresso na aprendizagem ao longo da disciplina. Já a Avaliação Somativa objetiva certificar a suficiência da aprendizagem dos acadêmicos em determinados estágios e ao final do processo de ensino-aprendizagem. Ela deve ser realizada em consonância com o que estabelece a legislação nacional, estadual e os dispositivos normativos institucionais vigentes na UNEMAT. </w:t>
      </w:r>
    </w:p>
    <w:p w14:paraId="7B744093" w14:textId="77777777" w:rsidR="00B65AC7" w:rsidRDefault="00000000">
      <w:pPr>
        <w:rPr>
          <w:sz w:val="24"/>
          <w:szCs w:val="24"/>
        </w:rPr>
      </w:pPr>
      <w:r>
        <w:rPr>
          <w:sz w:val="24"/>
          <w:szCs w:val="24"/>
        </w:rPr>
        <w:t>A Normatização Acadêmica vigente estabelece que a avaliação do desempenho acadêmico, que corresponde à avaliação somativa, poderá ser atribuída por conceito ou nota e é entendida como um processo contínuo, cumulativo, descritivo e compreensivo, que busca explicar e compreender criticamente os resultados previstos no Projeto Pedagógico do Curso. Ela deve ser realizada por componente curricular, com acompanhamento contínuo do discente e dos resultados por ele obtidos por meio de exercícios, provas, atividades acadêmicas e exame final. Ao final de cada componente curricular regularmente cursado será atribuída ao discente uma nota final, resultante da média aritmética de, no mínimo, três (3) avaliações, realizadas durante o componente curricular.</w:t>
      </w:r>
    </w:p>
    <w:p w14:paraId="35DE4CC7" w14:textId="1B1D1C88" w:rsidR="00B65AC7" w:rsidRDefault="00000000">
      <w:pPr>
        <w:rPr>
          <w:sz w:val="24"/>
          <w:szCs w:val="24"/>
        </w:rPr>
      </w:pPr>
      <w:r>
        <w:rPr>
          <w:sz w:val="24"/>
          <w:szCs w:val="24"/>
        </w:rPr>
        <w:t xml:space="preserve">Ainda de acordo com </w:t>
      </w:r>
      <w:r w:rsidR="009149EF">
        <w:rPr>
          <w:sz w:val="24"/>
          <w:szCs w:val="24"/>
        </w:rPr>
        <w:t>a Normatização Acadêmica da UNEMAT, a frequência mínima exigida é de setenta e cinco por cento (75 %) das aulas e demais atividades acadêmicas programadas por componente curricular, e será considerado aprovado na disciplina</w:t>
      </w:r>
      <w:r>
        <w:rPr>
          <w:sz w:val="24"/>
          <w:szCs w:val="24"/>
        </w:rPr>
        <w:t xml:space="preserve"> o discente </w:t>
      </w:r>
      <w:r>
        <w:rPr>
          <w:sz w:val="24"/>
          <w:szCs w:val="24"/>
        </w:rPr>
        <w:lastRenderedPageBreak/>
        <w:t xml:space="preserve">que obtiver nota igual ou superior a seis (6,0) na média aritmética. O registro dos conteúdos, das notas e </w:t>
      </w:r>
      <w:r w:rsidR="006B3AFB">
        <w:rPr>
          <w:sz w:val="24"/>
          <w:szCs w:val="24"/>
        </w:rPr>
        <w:t xml:space="preserve">do </w:t>
      </w:r>
      <w:r>
        <w:rPr>
          <w:sz w:val="24"/>
          <w:szCs w:val="24"/>
        </w:rPr>
        <w:t xml:space="preserve">controle da frequência do discente nos cursos de graduação é de responsabilidade do professor de cada disciplina. Se o </w:t>
      </w:r>
      <w:r w:rsidR="009C7B5F">
        <w:rPr>
          <w:sz w:val="24"/>
          <w:szCs w:val="24"/>
        </w:rPr>
        <w:t>estudante</w:t>
      </w:r>
      <w:r>
        <w:rPr>
          <w:sz w:val="24"/>
          <w:szCs w:val="24"/>
        </w:rPr>
        <w:t xml:space="preserve"> não atingir a média </w:t>
      </w:r>
      <w:r w:rsidR="006B3AFB">
        <w:rPr>
          <w:sz w:val="24"/>
          <w:szCs w:val="24"/>
        </w:rPr>
        <w:t>de seis (6,0) e conseguir</w:t>
      </w:r>
      <w:r w:rsidR="00DF71C8">
        <w:rPr>
          <w:sz w:val="24"/>
          <w:szCs w:val="24"/>
        </w:rPr>
        <w:t>,</w:t>
      </w:r>
      <w:r w:rsidR="006B3AFB">
        <w:rPr>
          <w:sz w:val="24"/>
          <w:szCs w:val="24"/>
        </w:rPr>
        <w:t xml:space="preserve"> no mínimo</w:t>
      </w:r>
      <w:r w:rsidR="00DF71C8">
        <w:rPr>
          <w:sz w:val="24"/>
          <w:szCs w:val="24"/>
        </w:rPr>
        <w:t>,</w:t>
      </w:r>
      <w:r w:rsidR="006B3AFB">
        <w:rPr>
          <w:sz w:val="24"/>
          <w:szCs w:val="24"/>
        </w:rPr>
        <w:t xml:space="preserve"> quatro (4,0)</w:t>
      </w:r>
      <w:r w:rsidR="00DF71C8">
        <w:rPr>
          <w:sz w:val="24"/>
          <w:szCs w:val="24"/>
        </w:rPr>
        <w:t>,</w:t>
      </w:r>
      <w:r w:rsidR="006B3AFB">
        <w:rPr>
          <w:sz w:val="24"/>
          <w:szCs w:val="24"/>
        </w:rPr>
        <w:t xml:space="preserve"> em sua média final, poderá realizar o exame final, em que</w:t>
      </w:r>
      <w:r>
        <w:rPr>
          <w:sz w:val="24"/>
          <w:szCs w:val="24"/>
        </w:rPr>
        <w:t xml:space="preserve"> deverá alcançar a nota mínima de cinco (5,0).</w:t>
      </w:r>
    </w:p>
    <w:p w14:paraId="2C342E0F" w14:textId="0B6FA73E" w:rsidR="00B65AC7" w:rsidRDefault="00000000">
      <w:pPr>
        <w:rPr>
          <w:sz w:val="24"/>
          <w:szCs w:val="24"/>
        </w:rPr>
      </w:pPr>
      <w:r>
        <w:rPr>
          <w:sz w:val="24"/>
          <w:szCs w:val="24"/>
        </w:rPr>
        <w:t xml:space="preserve">As estratégias e ferramentas de avaliação da aprendizagem a serem adotadas pelos docentes devem estar alinhadas com os princípios pedagógicos definidos neste documento. Elas também devem estar orientadas para a verificação de uma aprendizagem significativa por parte dos </w:t>
      </w:r>
      <w:r w:rsidR="009C7B5F">
        <w:rPr>
          <w:sz w:val="24"/>
          <w:szCs w:val="24"/>
        </w:rPr>
        <w:t>estudante</w:t>
      </w:r>
      <w:r>
        <w:rPr>
          <w:sz w:val="24"/>
          <w:szCs w:val="24"/>
        </w:rPr>
        <w:t xml:space="preserve">s, a inferência do desenvolvimento das competências profissionais previstas, bem como a apropriação e </w:t>
      </w:r>
      <w:r w:rsidR="006B3AFB">
        <w:rPr>
          <w:sz w:val="24"/>
          <w:szCs w:val="24"/>
        </w:rPr>
        <w:t xml:space="preserve">o </w:t>
      </w:r>
      <w:r>
        <w:rPr>
          <w:sz w:val="24"/>
          <w:szCs w:val="24"/>
        </w:rPr>
        <w:t xml:space="preserve">domínio dos seus elementos constituintes (saberes, saber-fazer, </w:t>
      </w:r>
      <w:proofErr w:type="spellStart"/>
      <w:r>
        <w:rPr>
          <w:sz w:val="24"/>
          <w:szCs w:val="24"/>
        </w:rPr>
        <w:t>saber-ser</w:t>
      </w:r>
      <w:proofErr w:type="spellEnd"/>
      <w:r>
        <w:rPr>
          <w:sz w:val="24"/>
          <w:szCs w:val="24"/>
        </w:rPr>
        <w:t>). Devem ser considerados também fatores como os tipos de componentes curriculares, possibilidades de integração com outras estratégias e ferramentas de avaliação da aprendizagem, o foco da aprendizagem (se conhecimentos, habilidades, atitudes, estratégias ou competências), bem como os tipos de créditos que compõem o componente curricular.</w:t>
      </w:r>
    </w:p>
    <w:p w14:paraId="37C8579F" w14:textId="77777777" w:rsidR="00B65AC7" w:rsidRDefault="00B65AC7">
      <w:pPr>
        <w:rPr>
          <w:sz w:val="24"/>
          <w:szCs w:val="24"/>
        </w:rPr>
      </w:pPr>
    </w:p>
    <w:p w14:paraId="1BD62DB4" w14:textId="38BF5643" w:rsidR="00B65AC7" w:rsidRDefault="00000000">
      <w:pPr>
        <w:rPr>
          <w:sz w:val="24"/>
          <w:szCs w:val="24"/>
        </w:rPr>
      </w:pPr>
      <w:r>
        <w:rPr>
          <w:sz w:val="24"/>
          <w:szCs w:val="24"/>
        </w:rPr>
        <w:t xml:space="preserve">Quadro </w:t>
      </w:r>
      <w:r>
        <w:rPr>
          <w:sz w:val="24"/>
          <w:szCs w:val="24"/>
        </w:rPr>
        <w:fldChar w:fldCharType="begin"/>
      </w:r>
      <w:r>
        <w:rPr>
          <w:sz w:val="24"/>
          <w:szCs w:val="24"/>
        </w:rPr>
        <w:instrText xml:space="preserve"> SEQ Quadro \* ARABIC </w:instrText>
      </w:r>
      <w:r>
        <w:rPr>
          <w:sz w:val="24"/>
          <w:szCs w:val="24"/>
        </w:rPr>
        <w:fldChar w:fldCharType="separate"/>
      </w:r>
      <w:r w:rsidR="006F2B9F">
        <w:rPr>
          <w:noProof/>
          <w:sz w:val="24"/>
          <w:szCs w:val="24"/>
        </w:rPr>
        <w:t>13</w:t>
      </w:r>
      <w:r>
        <w:rPr>
          <w:sz w:val="24"/>
          <w:szCs w:val="24"/>
        </w:rPr>
        <w:fldChar w:fldCharType="end"/>
      </w:r>
      <w:r>
        <w:rPr>
          <w:sz w:val="24"/>
          <w:szCs w:val="24"/>
        </w:rPr>
        <w:t xml:space="preserve"> – Ferramentas e Estratégias de Avaliação da Aprendizagem Recomendadas de Acordo com os Saberes Foco da Aprendizagem</w:t>
      </w:r>
    </w:p>
    <w:tbl>
      <w:tblPr>
        <w:tblW w:w="5000" w:type="pct"/>
        <w:tblCellMar>
          <w:left w:w="70" w:type="dxa"/>
          <w:right w:w="70" w:type="dxa"/>
        </w:tblCellMar>
        <w:tblLook w:val="04A0" w:firstRow="1" w:lastRow="0" w:firstColumn="1" w:lastColumn="0" w:noHBand="0" w:noVBand="1"/>
      </w:tblPr>
      <w:tblGrid>
        <w:gridCol w:w="2831"/>
        <w:gridCol w:w="6230"/>
      </w:tblGrid>
      <w:tr w:rsidR="00B65AC7" w14:paraId="7E1749EB" w14:textId="77777777">
        <w:trPr>
          <w:trHeight w:val="720"/>
        </w:trPr>
        <w:tc>
          <w:tcPr>
            <w:tcW w:w="5000" w:type="pct"/>
            <w:gridSpan w:val="2"/>
            <w:tcBorders>
              <w:top w:val="single" w:sz="4" w:space="0" w:color="auto"/>
              <w:left w:val="single" w:sz="4" w:space="0" w:color="auto"/>
              <w:bottom w:val="single" w:sz="4" w:space="0" w:color="auto"/>
              <w:right w:val="single" w:sz="4" w:space="0" w:color="auto"/>
            </w:tcBorders>
            <w:shd w:val="clear" w:color="000000" w:fill="9BC2E6"/>
            <w:vAlign w:val="center"/>
          </w:tcPr>
          <w:p w14:paraId="2289087C" w14:textId="77777777" w:rsidR="00B65AC7" w:rsidRDefault="00000000">
            <w:pPr>
              <w:spacing w:line="240" w:lineRule="auto"/>
              <w:ind w:firstLine="0"/>
              <w:jc w:val="center"/>
              <w:rPr>
                <w:rFonts w:eastAsia="Times New Roman"/>
                <w:b/>
                <w:bCs/>
                <w:color w:val="000000"/>
                <w:sz w:val="24"/>
                <w:szCs w:val="24"/>
                <w:lang w:eastAsia="pt-BR"/>
              </w:rPr>
            </w:pPr>
            <w:r>
              <w:rPr>
                <w:rFonts w:eastAsia="Times New Roman"/>
                <w:b/>
                <w:bCs/>
                <w:color w:val="000000"/>
                <w:sz w:val="24"/>
                <w:szCs w:val="24"/>
                <w:lang w:eastAsia="pt-BR"/>
              </w:rPr>
              <w:t>Ferramentas e Estratégias de Avaliação Recomendadas de acordo com os Saberes Foco da Aprendizagem</w:t>
            </w:r>
          </w:p>
        </w:tc>
      </w:tr>
      <w:tr w:rsidR="00B65AC7" w14:paraId="0F0CF2D4" w14:textId="77777777">
        <w:trPr>
          <w:trHeight w:val="624"/>
        </w:trPr>
        <w:tc>
          <w:tcPr>
            <w:tcW w:w="1562" w:type="pct"/>
            <w:tcBorders>
              <w:top w:val="nil"/>
              <w:left w:val="single" w:sz="4" w:space="0" w:color="auto"/>
              <w:bottom w:val="single" w:sz="4" w:space="0" w:color="auto"/>
              <w:right w:val="single" w:sz="4" w:space="0" w:color="auto"/>
            </w:tcBorders>
            <w:shd w:val="clear" w:color="000000" w:fill="DDEBF7"/>
            <w:vAlign w:val="center"/>
          </w:tcPr>
          <w:p w14:paraId="5E7BCA82"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Saberes a Serem Trabalhados</w:t>
            </w:r>
          </w:p>
        </w:tc>
        <w:tc>
          <w:tcPr>
            <w:tcW w:w="3438" w:type="pct"/>
            <w:tcBorders>
              <w:top w:val="nil"/>
              <w:left w:val="nil"/>
              <w:bottom w:val="single" w:sz="4" w:space="0" w:color="auto"/>
              <w:right w:val="single" w:sz="4" w:space="0" w:color="auto"/>
            </w:tcBorders>
            <w:shd w:val="clear" w:color="000000" w:fill="DDEBF7"/>
            <w:vAlign w:val="center"/>
          </w:tcPr>
          <w:p w14:paraId="4E14CD18" w14:textId="77777777" w:rsidR="00B65AC7" w:rsidRDefault="00000000">
            <w:pPr>
              <w:spacing w:line="240" w:lineRule="auto"/>
              <w:ind w:firstLine="0"/>
              <w:rPr>
                <w:rFonts w:eastAsia="Times New Roman"/>
                <w:b/>
                <w:bCs/>
                <w:color w:val="000000"/>
                <w:sz w:val="24"/>
                <w:szCs w:val="24"/>
                <w:lang w:eastAsia="pt-BR"/>
              </w:rPr>
            </w:pPr>
            <w:r>
              <w:rPr>
                <w:rFonts w:eastAsia="Times New Roman"/>
                <w:b/>
                <w:bCs/>
                <w:sz w:val="24"/>
                <w:szCs w:val="24"/>
                <w:lang w:eastAsia="pt-BR"/>
              </w:rPr>
              <w:t>Ferramentas e Estratégias Sugeridas</w:t>
            </w:r>
          </w:p>
        </w:tc>
      </w:tr>
      <w:tr w:rsidR="00B65AC7" w14:paraId="543CF136" w14:textId="77777777">
        <w:trPr>
          <w:trHeight w:val="1872"/>
        </w:trPr>
        <w:tc>
          <w:tcPr>
            <w:tcW w:w="1562" w:type="pct"/>
            <w:tcBorders>
              <w:top w:val="nil"/>
              <w:left w:val="single" w:sz="4" w:space="0" w:color="auto"/>
              <w:bottom w:val="single" w:sz="4" w:space="0" w:color="auto"/>
              <w:right w:val="single" w:sz="4" w:space="0" w:color="auto"/>
            </w:tcBorders>
            <w:vAlign w:val="center"/>
          </w:tcPr>
          <w:p w14:paraId="7ECC7213"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Saberes Conceituais/ Conhecimentos</w:t>
            </w:r>
          </w:p>
        </w:tc>
        <w:tc>
          <w:tcPr>
            <w:tcW w:w="3438" w:type="pct"/>
            <w:tcBorders>
              <w:top w:val="nil"/>
              <w:left w:val="nil"/>
              <w:bottom w:val="single" w:sz="4" w:space="0" w:color="auto"/>
              <w:right w:val="single" w:sz="4" w:space="0" w:color="auto"/>
            </w:tcBorders>
            <w:vAlign w:val="center"/>
          </w:tcPr>
          <w:p w14:paraId="0441328D" w14:textId="5F8F3F2F"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Questionário, Resumos, Aplicação de Conceitos para Interpretar Fenômenos Organizacionais, Mapas Conceituais, Relatórios, Discussões em sala, Arguição Oral, </w:t>
            </w:r>
            <w:proofErr w:type="spellStart"/>
            <w:r w:rsidR="006B3AFB">
              <w:rPr>
                <w:rFonts w:eastAsia="Times New Roman"/>
                <w:color w:val="000000"/>
                <w:sz w:val="24"/>
                <w:szCs w:val="24"/>
                <w:lang w:eastAsia="pt-BR"/>
              </w:rPr>
              <w:t>Rúbricas</w:t>
            </w:r>
            <w:proofErr w:type="spellEnd"/>
            <w:r>
              <w:rPr>
                <w:rFonts w:eastAsia="Times New Roman"/>
                <w:color w:val="000000"/>
                <w:sz w:val="24"/>
                <w:szCs w:val="24"/>
                <w:lang w:eastAsia="pt-BR"/>
              </w:rPr>
              <w:t xml:space="preserve"> ou </w:t>
            </w:r>
            <w:proofErr w:type="spellStart"/>
            <w:r>
              <w:rPr>
                <w:rFonts w:eastAsia="Times New Roman"/>
                <w:color w:val="000000"/>
                <w:sz w:val="24"/>
                <w:szCs w:val="24"/>
                <w:lang w:eastAsia="pt-BR"/>
              </w:rPr>
              <w:t>Check-List</w:t>
            </w:r>
            <w:proofErr w:type="spellEnd"/>
            <w:r>
              <w:rPr>
                <w:rFonts w:eastAsia="Times New Roman"/>
                <w:color w:val="000000"/>
                <w:sz w:val="24"/>
                <w:szCs w:val="24"/>
                <w:lang w:eastAsia="pt-BR"/>
              </w:rPr>
              <w:t xml:space="preserve"> de Avaliação, Portfólio ou Dossiê de Aprendizagem.</w:t>
            </w:r>
          </w:p>
        </w:tc>
      </w:tr>
      <w:tr w:rsidR="00B65AC7" w14:paraId="223AA89A" w14:textId="77777777">
        <w:trPr>
          <w:trHeight w:val="972"/>
        </w:trPr>
        <w:tc>
          <w:tcPr>
            <w:tcW w:w="1562" w:type="pct"/>
            <w:tcBorders>
              <w:top w:val="nil"/>
              <w:left w:val="single" w:sz="4" w:space="0" w:color="auto"/>
              <w:bottom w:val="single" w:sz="4" w:space="0" w:color="auto"/>
              <w:right w:val="single" w:sz="4" w:space="0" w:color="auto"/>
            </w:tcBorders>
            <w:shd w:val="clear" w:color="000000" w:fill="F2F2F2"/>
            <w:vAlign w:val="center"/>
          </w:tcPr>
          <w:p w14:paraId="40FE81FA" w14:textId="77777777" w:rsidR="00B65AC7" w:rsidRDefault="00000000">
            <w:pPr>
              <w:spacing w:line="240" w:lineRule="auto"/>
              <w:ind w:firstLine="0"/>
              <w:rPr>
                <w:rFonts w:eastAsia="Times New Roman"/>
                <w:color w:val="000000"/>
                <w:sz w:val="24"/>
                <w:szCs w:val="24"/>
                <w:lang w:eastAsia="pt-BR"/>
              </w:rPr>
            </w:pPr>
            <w:r>
              <w:rPr>
                <w:rFonts w:eastAsia="Times New Roman"/>
                <w:sz w:val="24"/>
                <w:szCs w:val="24"/>
                <w:lang w:eastAsia="pt-BR"/>
              </w:rPr>
              <w:t>Saberes Procedimentais/ Habilidades</w:t>
            </w:r>
          </w:p>
        </w:tc>
        <w:tc>
          <w:tcPr>
            <w:tcW w:w="3438" w:type="pct"/>
            <w:vMerge w:val="restart"/>
            <w:tcBorders>
              <w:top w:val="nil"/>
              <w:left w:val="single" w:sz="4" w:space="0" w:color="auto"/>
              <w:bottom w:val="single" w:sz="4" w:space="0" w:color="auto"/>
              <w:right w:val="single" w:sz="4" w:space="0" w:color="auto"/>
            </w:tcBorders>
            <w:shd w:val="clear" w:color="000000" w:fill="F2F2F2"/>
            <w:vAlign w:val="center"/>
          </w:tcPr>
          <w:p w14:paraId="7ECD3A18" w14:textId="0E2EBB62" w:rsidR="00B65AC7" w:rsidRDefault="00000000">
            <w:pPr>
              <w:spacing w:line="240" w:lineRule="auto"/>
              <w:ind w:firstLine="0"/>
              <w:rPr>
                <w:rFonts w:eastAsia="Times New Roman"/>
                <w:color w:val="000000"/>
                <w:sz w:val="24"/>
                <w:szCs w:val="24"/>
                <w:lang w:eastAsia="pt-BR"/>
              </w:rPr>
            </w:pPr>
            <w:r>
              <w:rPr>
                <w:rFonts w:eastAsia="Times New Roman"/>
                <w:sz w:val="24"/>
                <w:szCs w:val="24"/>
                <w:lang w:eastAsia="pt-BR"/>
              </w:rPr>
              <w:t xml:space="preserve">Aplicação de uma Ferramenta Gerencial, Realização de um Processo ou Procedimento Gerencial, Elaboração de Planos e outros Produtos Gerenciais, Elaboração de Relatórios e Pareceres Técnicos. </w:t>
            </w:r>
            <w:proofErr w:type="spellStart"/>
            <w:r w:rsidR="006B3AFB">
              <w:rPr>
                <w:rFonts w:eastAsia="Times New Roman"/>
                <w:sz w:val="24"/>
                <w:szCs w:val="24"/>
                <w:lang w:eastAsia="pt-BR"/>
              </w:rPr>
              <w:t>Rúbricas</w:t>
            </w:r>
            <w:proofErr w:type="spellEnd"/>
            <w:r>
              <w:rPr>
                <w:rFonts w:eastAsia="Times New Roman"/>
                <w:sz w:val="24"/>
                <w:szCs w:val="24"/>
                <w:lang w:eastAsia="pt-BR"/>
              </w:rPr>
              <w:t xml:space="preserve"> ou </w:t>
            </w:r>
            <w:proofErr w:type="spellStart"/>
            <w:r>
              <w:rPr>
                <w:rFonts w:eastAsia="Times New Roman"/>
                <w:sz w:val="24"/>
                <w:szCs w:val="24"/>
                <w:lang w:eastAsia="pt-BR"/>
              </w:rPr>
              <w:t>Check-List</w:t>
            </w:r>
            <w:proofErr w:type="spellEnd"/>
            <w:r>
              <w:rPr>
                <w:rFonts w:eastAsia="Times New Roman"/>
                <w:sz w:val="24"/>
                <w:szCs w:val="24"/>
                <w:lang w:eastAsia="pt-BR"/>
              </w:rPr>
              <w:t xml:space="preserve"> de Avaliação, Portfólio ou Dossiê de Aprendizagem.</w:t>
            </w:r>
          </w:p>
        </w:tc>
      </w:tr>
      <w:tr w:rsidR="00B65AC7" w14:paraId="61213BEC" w14:textId="77777777">
        <w:trPr>
          <w:trHeight w:val="705"/>
        </w:trPr>
        <w:tc>
          <w:tcPr>
            <w:tcW w:w="1562" w:type="pct"/>
            <w:tcBorders>
              <w:top w:val="nil"/>
              <w:left w:val="single" w:sz="4" w:space="0" w:color="auto"/>
              <w:bottom w:val="single" w:sz="4" w:space="0" w:color="auto"/>
              <w:right w:val="single" w:sz="4" w:space="0" w:color="auto"/>
            </w:tcBorders>
            <w:shd w:val="clear" w:color="000000" w:fill="F2F2F2"/>
            <w:vAlign w:val="center"/>
          </w:tcPr>
          <w:p w14:paraId="3F62D56A"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Saberes Atitudinais/ Atitudes</w:t>
            </w:r>
          </w:p>
        </w:tc>
        <w:tc>
          <w:tcPr>
            <w:tcW w:w="3438" w:type="pct"/>
            <w:vMerge/>
            <w:tcBorders>
              <w:top w:val="nil"/>
              <w:left w:val="single" w:sz="4" w:space="0" w:color="auto"/>
              <w:bottom w:val="single" w:sz="4" w:space="0" w:color="auto"/>
              <w:right w:val="single" w:sz="4" w:space="0" w:color="auto"/>
            </w:tcBorders>
            <w:vAlign w:val="center"/>
          </w:tcPr>
          <w:p w14:paraId="4DA2298F" w14:textId="77777777" w:rsidR="00B65AC7" w:rsidRDefault="00B65AC7">
            <w:pPr>
              <w:spacing w:line="240" w:lineRule="auto"/>
              <w:ind w:firstLine="0"/>
              <w:jc w:val="left"/>
              <w:rPr>
                <w:rFonts w:eastAsia="Times New Roman"/>
                <w:color w:val="000000"/>
                <w:sz w:val="24"/>
                <w:szCs w:val="24"/>
                <w:lang w:eastAsia="pt-BR"/>
              </w:rPr>
            </w:pPr>
          </w:p>
        </w:tc>
      </w:tr>
      <w:tr w:rsidR="00B65AC7" w14:paraId="23863482" w14:textId="77777777">
        <w:trPr>
          <w:trHeight w:val="1585"/>
        </w:trPr>
        <w:tc>
          <w:tcPr>
            <w:tcW w:w="1562" w:type="pct"/>
            <w:tcBorders>
              <w:top w:val="nil"/>
              <w:left w:val="single" w:sz="4" w:space="0" w:color="auto"/>
              <w:bottom w:val="single" w:sz="4" w:space="0" w:color="auto"/>
              <w:right w:val="single" w:sz="4" w:space="0" w:color="auto"/>
            </w:tcBorders>
            <w:vAlign w:val="center"/>
          </w:tcPr>
          <w:p w14:paraId="5304B8EE" w14:textId="7777777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lastRenderedPageBreak/>
              <w:t>Mobilização e Integração de Saberes Conceituais, Saberes Procedimentais e Saberes Atitudinais</w:t>
            </w:r>
          </w:p>
        </w:tc>
        <w:tc>
          <w:tcPr>
            <w:tcW w:w="3438" w:type="pct"/>
            <w:tcBorders>
              <w:top w:val="nil"/>
              <w:left w:val="nil"/>
              <w:bottom w:val="single" w:sz="4" w:space="0" w:color="auto"/>
              <w:right w:val="single" w:sz="4" w:space="0" w:color="auto"/>
            </w:tcBorders>
            <w:vAlign w:val="center"/>
          </w:tcPr>
          <w:p w14:paraId="77376763" w14:textId="27643C47" w:rsidR="00B65AC7" w:rsidRDefault="00000000">
            <w:pPr>
              <w:spacing w:line="240" w:lineRule="auto"/>
              <w:ind w:firstLine="0"/>
              <w:rPr>
                <w:rFonts w:eastAsia="Times New Roman"/>
                <w:color w:val="000000"/>
                <w:sz w:val="24"/>
                <w:szCs w:val="24"/>
                <w:lang w:eastAsia="pt-BR"/>
              </w:rPr>
            </w:pPr>
            <w:r>
              <w:rPr>
                <w:rFonts w:eastAsia="Times New Roman"/>
                <w:color w:val="000000"/>
                <w:sz w:val="24"/>
                <w:szCs w:val="24"/>
                <w:lang w:eastAsia="pt-BR"/>
              </w:rPr>
              <w:t xml:space="preserve">Elaboração de Diagnósticos Organizacionais, Elaboração e/ou Implementação de Projetos de Intervenção Organizacional, Tomada de Decisão frente </w:t>
            </w:r>
            <w:r w:rsidR="006B3AFB">
              <w:rPr>
                <w:rFonts w:eastAsia="Times New Roman"/>
                <w:color w:val="000000"/>
                <w:sz w:val="24"/>
                <w:szCs w:val="24"/>
                <w:lang w:eastAsia="pt-BR"/>
              </w:rPr>
              <w:t>às</w:t>
            </w:r>
            <w:r>
              <w:rPr>
                <w:rFonts w:eastAsia="Times New Roman"/>
                <w:color w:val="000000"/>
                <w:sz w:val="24"/>
                <w:szCs w:val="24"/>
                <w:lang w:eastAsia="pt-BR"/>
              </w:rPr>
              <w:t xml:space="preserve"> Situações-Problema/ Desafios, Rubricas ou </w:t>
            </w:r>
            <w:proofErr w:type="spellStart"/>
            <w:r>
              <w:rPr>
                <w:rFonts w:eastAsia="Times New Roman"/>
                <w:color w:val="000000"/>
                <w:sz w:val="24"/>
                <w:szCs w:val="24"/>
                <w:lang w:eastAsia="pt-BR"/>
              </w:rPr>
              <w:t>Check-List</w:t>
            </w:r>
            <w:proofErr w:type="spellEnd"/>
            <w:r>
              <w:rPr>
                <w:rFonts w:eastAsia="Times New Roman"/>
                <w:color w:val="000000"/>
                <w:sz w:val="24"/>
                <w:szCs w:val="24"/>
                <w:lang w:eastAsia="pt-BR"/>
              </w:rPr>
              <w:t xml:space="preserve"> de Avaliação, Portfólio ou Dossiê de Aprendizagem.</w:t>
            </w:r>
          </w:p>
        </w:tc>
      </w:tr>
    </w:tbl>
    <w:p w14:paraId="1DED0D50" w14:textId="77777777" w:rsidR="00B65AC7" w:rsidRDefault="00000000">
      <w:pPr>
        <w:rPr>
          <w:sz w:val="24"/>
          <w:szCs w:val="24"/>
        </w:rPr>
      </w:pPr>
      <w:r>
        <w:rPr>
          <w:sz w:val="24"/>
          <w:szCs w:val="24"/>
        </w:rPr>
        <w:t>Fonte: Elaborado pelo Autor (2025).</w:t>
      </w:r>
    </w:p>
    <w:p w14:paraId="2A246DD0" w14:textId="77777777" w:rsidR="00B65AC7" w:rsidRDefault="00B65AC7">
      <w:pPr>
        <w:rPr>
          <w:sz w:val="24"/>
          <w:szCs w:val="24"/>
        </w:rPr>
      </w:pPr>
    </w:p>
    <w:p w14:paraId="52957D6F" w14:textId="532B1FFE" w:rsidR="00B65AC7" w:rsidRDefault="00000000">
      <w:pPr>
        <w:rPr>
          <w:sz w:val="24"/>
          <w:szCs w:val="24"/>
        </w:rPr>
      </w:pPr>
      <w:r>
        <w:rPr>
          <w:sz w:val="24"/>
          <w:szCs w:val="24"/>
        </w:rPr>
        <w:t>O quadro ora apresentado constitui-se em uma síntese das ferramentas e estratégias de avaliação da aprendizagem recomendadas, estando agrupadas</w:t>
      </w:r>
      <w:r w:rsidR="00DF71C8">
        <w:rPr>
          <w:sz w:val="24"/>
          <w:szCs w:val="24"/>
        </w:rPr>
        <w:t>,</w:t>
      </w:r>
      <w:r>
        <w:rPr>
          <w:sz w:val="24"/>
          <w:szCs w:val="24"/>
        </w:rPr>
        <w:t xml:space="preserve"> de acordo com os tipos de saberes foco da aprendizagem. Ele contribui para uma visualização macro das possibilidades pedagógicas a serem trabalhadas, bem como </w:t>
      </w:r>
      <w:r w:rsidR="006B3AFB">
        <w:rPr>
          <w:sz w:val="24"/>
          <w:szCs w:val="24"/>
        </w:rPr>
        <w:t>para as possibilidades</w:t>
      </w:r>
      <w:r>
        <w:rPr>
          <w:sz w:val="24"/>
          <w:szCs w:val="24"/>
        </w:rPr>
        <w:t xml:space="preserve"> de seu uso de maneira integrada. Ele não anseia esgotar todas as possibilidades de ferramentas e estratégias de avaliação da aprendizagem que podem ser utilizadas pelos docentes do curso. Novas ferramentas e estratégias sugeridas pelo corpo docente, publicadas pela literatura especializada, ou ainda casos de sucesso criados e validados por membros do corpo docente serão muito bem-vindos e poderão ser acrescentados neste quadro.</w:t>
      </w:r>
    </w:p>
    <w:p w14:paraId="4BF9DFFE" w14:textId="279ABE2E" w:rsidR="00B65AC7" w:rsidRDefault="00000000">
      <w:pPr>
        <w:rPr>
          <w:sz w:val="24"/>
          <w:szCs w:val="24"/>
        </w:rPr>
      </w:pPr>
      <w:r>
        <w:rPr>
          <w:sz w:val="24"/>
          <w:szCs w:val="24"/>
        </w:rPr>
        <w:t>Cabe ao professor</w:t>
      </w:r>
      <w:r w:rsidR="00DF71C8">
        <w:rPr>
          <w:sz w:val="24"/>
          <w:szCs w:val="24"/>
        </w:rPr>
        <w:t>,</w:t>
      </w:r>
      <w:r>
        <w:rPr>
          <w:sz w:val="24"/>
          <w:szCs w:val="24"/>
        </w:rPr>
        <w:t xml:space="preserve"> a partir do papel do seu componente curricular, dos saberes foco daquele componente curricular (saberes, saber-fazer, </w:t>
      </w:r>
      <w:proofErr w:type="spellStart"/>
      <w:r>
        <w:rPr>
          <w:sz w:val="24"/>
          <w:szCs w:val="24"/>
        </w:rPr>
        <w:t>saber-ser</w:t>
      </w:r>
      <w:proofErr w:type="spellEnd"/>
      <w:r>
        <w:rPr>
          <w:sz w:val="24"/>
          <w:szCs w:val="24"/>
        </w:rPr>
        <w:t>, estratégia ou competência), do tipo e objetivos da avaliação (diagnóstica, formativa ou somativa), dos tipos de crédito que compõem o componente curricular, dentre outros fatores, eleger um conjunto de ferramentas e estratégias de aprendizagem que melhor se adequem ao propósito pedagógico.</w:t>
      </w:r>
    </w:p>
    <w:p w14:paraId="2C882018" w14:textId="2E791CE4" w:rsidR="001D47C4" w:rsidRDefault="001D47C4">
      <w:pPr>
        <w:rPr>
          <w:sz w:val="24"/>
          <w:szCs w:val="24"/>
        </w:rPr>
      </w:pPr>
      <w:r w:rsidRPr="001D47C4">
        <w:rPr>
          <w:sz w:val="24"/>
          <w:szCs w:val="24"/>
        </w:rPr>
        <w:t xml:space="preserve">Além das formas tradicionais de avaliação, o curso incentivará a adoção de instrumentos inovadores, como portfólios digitais, que documentam a evolução das competências do discente; </w:t>
      </w:r>
      <w:proofErr w:type="spellStart"/>
      <w:r w:rsidRPr="001D47C4">
        <w:rPr>
          <w:sz w:val="24"/>
          <w:szCs w:val="24"/>
        </w:rPr>
        <w:t>hackathons</w:t>
      </w:r>
      <w:proofErr w:type="spellEnd"/>
      <w:r w:rsidRPr="001D47C4">
        <w:rPr>
          <w:sz w:val="24"/>
          <w:szCs w:val="24"/>
        </w:rPr>
        <w:t xml:space="preserve"> internos e desafios de inovação, realizados em parceria com empresas e instituições públicas; </w:t>
      </w:r>
      <w:proofErr w:type="spellStart"/>
      <w:r w:rsidR="008C7979" w:rsidRPr="008C7979">
        <w:rPr>
          <w:i/>
          <w:sz w:val="24"/>
          <w:szCs w:val="24"/>
        </w:rPr>
        <w:t>Pitch</w:t>
      </w:r>
      <w:proofErr w:type="spellEnd"/>
      <w:r w:rsidRPr="001D47C4">
        <w:rPr>
          <w:sz w:val="24"/>
          <w:szCs w:val="24"/>
        </w:rPr>
        <w:t xml:space="preserve"> de projetos, nos quais os estudantes apresentam suas soluções para bancas avaliadoras; e rubricas específicas para mensurar competências socioemocionais, como liderança, comunicação, inovação e trabalho em equipe. Esses mecanismos reforçam a conexão entre avaliação, prática profissional e desenvolvimento integral do estudante.</w:t>
      </w:r>
    </w:p>
    <w:p w14:paraId="0E94F266" w14:textId="77777777" w:rsidR="00B65AC7" w:rsidRDefault="00B65AC7">
      <w:pPr>
        <w:rPr>
          <w:sz w:val="24"/>
          <w:szCs w:val="24"/>
        </w:rPr>
      </w:pPr>
    </w:p>
    <w:p w14:paraId="0323E76F"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68" w:name="_Toc86657098"/>
      <w:r>
        <w:rPr>
          <w:rFonts w:eastAsia="Times New Roman"/>
          <w:b/>
          <w:bCs/>
          <w:sz w:val="24"/>
          <w:szCs w:val="24"/>
          <w:lang w:eastAsia="ar-SA"/>
        </w:rPr>
        <w:t>Avaliação Institucional</w:t>
      </w:r>
      <w:bookmarkEnd w:id="68"/>
    </w:p>
    <w:p w14:paraId="4428DB8B" w14:textId="77777777" w:rsidR="00B65AC7" w:rsidRDefault="00B65AC7">
      <w:pPr>
        <w:rPr>
          <w:sz w:val="24"/>
          <w:szCs w:val="24"/>
        </w:rPr>
      </w:pPr>
    </w:p>
    <w:p w14:paraId="13723F87" w14:textId="77777777" w:rsidR="00B65AC7" w:rsidRDefault="00000000">
      <w:pPr>
        <w:rPr>
          <w:sz w:val="24"/>
          <w:szCs w:val="24"/>
        </w:rPr>
      </w:pPr>
      <w:r>
        <w:rPr>
          <w:sz w:val="24"/>
          <w:szCs w:val="24"/>
        </w:rPr>
        <w:lastRenderedPageBreak/>
        <w:t xml:space="preserve">A Universidade do Estado de Mato Grosso concebe a Avaliação Institucional como instrumento que orienta suas ações. A avaliação vem se desenvolvendo como um processo contínuo e permanente, tendo como objetivo a construção e consolidação da UNEMAT como universidade pública, democrática, autônoma e de qualidade, com intervenção na sociedade por meio de atividades indissociáveis de ensino, pesquisa, extensão e inovação. </w:t>
      </w:r>
    </w:p>
    <w:p w14:paraId="20FBEC59" w14:textId="43DEFBB8" w:rsidR="00B65AC7" w:rsidRDefault="00000000">
      <w:pPr>
        <w:rPr>
          <w:sz w:val="24"/>
          <w:szCs w:val="24"/>
        </w:rPr>
      </w:pPr>
      <w:r>
        <w:rPr>
          <w:sz w:val="24"/>
          <w:szCs w:val="24"/>
        </w:rPr>
        <w:t xml:space="preserve">O processo de autoavaliação da UNEMAT está fundamentado nos princípios da </w:t>
      </w:r>
      <w:bookmarkStart w:id="69" w:name="_Hlk42965378"/>
      <w:r>
        <w:rPr>
          <w:sz w:val="24"/>
          <w:szCs w:val="24"/>
        </w:rPr>
        <w:t>avaliação e regulação da Educação Superior</w:t>
      </w:r>
      <w:r w:rsidR="00DF71C8">
        <w:rPr>
          <w:sz w:val="24"/>
          <w:szCs w:val="24"/>
        </w:rPr>
        <w:t>,</w:t>
      </w:r>
      <w:r>
        <w:rPr>
          <w:sz w:val="24"/>
          <w:szCs w:val="24"/>
        </w:rPr>
        <w:t xml:space="preserve"> definidos no Sistema Nacional de Avaliação da Educação Superior – SINAES (Lei 10.861/2004) e demais diretrizes normativas, internas e externas,</w:t>
      </w:r>
      <w:bookmarkEnd w:id="69"/>
      <w:r>
        <w:rPr>
          <w:sz w:val="24"/>
          <w:szCs w:val="24"/>
        </w:rPr>
        <w:t xml:space="preserve"> que instituem a autoavaliação como forma de garantir e favorecer a qualidade dos serviços educacionais prestados à sociedade mato-grossense. </w:t>
      </w:r>
    </w:p>
    <w:p w14:paraId="7BA6D5B0" w14:textId="77777777" w:rsidR="00B65AC7" w:rsidRDefault="00000000">
      <w:pPr>
        <w:rPr>
          <w:sz w:val="24"/>
          <w:szCs w:val="24"/>
        </w:rPr>
      </w:pPr>
      <w:r>
        <w:rPr>
          <w:sz w:val="24"/>
          <w:szCs w:val="24"/>
        </w:rPr>
        <w:t xml:space="preserve">A concepção que sustenta o processo de autoavaliação na UNEMAT “está calcada na avaliação participativa, democrática e processual”. Busca a “cultura da avaliação, que assim pensada não tem fim em si mesma, mas é um ato político, que procura oportunizar que todos participem do processo, investindo na tomada de decisão a partir dos dados coletados” (UNEMAT/Projeto de Avaliação Institucional, p. 9). </w:t>
      </w:r>
    </w:p>
    <w:p w14:paraId="4A60CC74" w14:textId="21E38E98" w:rsidR="00B65AC7" w:rsidRDefault="00000000">
      <w:pPr>
        <w:rPr>
          <w:sz w:val="24"/>
          <w:szCs w:val="24"/>
        </w:rPr>
      </w:pPr>
      <w:r>
        <w:rPr>
          <w:sz w:val="24"/>
          <w:szCs w:val="24"/>
        </w:rPr>
        <w:t>De acordo com o Projeto de Avaliação Institucional da Universidade</w:t>
      </w:r>
      <w:r w:rsidR="006B3AFB">
        <w:rPr>
          <w:sz w:val="24"/>
          <w:szCs w:val="24"/>
        </w:rPr>
        <w:t>,</w:t>
      </w:r>
      <w:r>
        <w:rPr>
          <w:sz w:val="24"/>
          <w:szCs w:val="24"/>
        </w:rPr>
        <w:t xml:space="preserve"> a avaliação deve contribuir para a construção do autoconhecimento institucional. Avaliar continuamente para conhecer a realidade e detectar o que pode ser melhorado. Para isso deverá ser desenvolvido de forma participativa e servir como instrumento para o planejamento e replanejamento das ações de ensino, pesquisa, extensão e gestão universitária, definidas no PDI. A elaboração e execução do Projeto de Avaliação Institucional </w:t>
      </w:r>
      <w:r w:rsidR="006B3AFB">
        <w:rPr>
          <w:sz w:val="24"/>
          <w:szCs w:val="24"/>
        </w:rPr>
        <w:t>são</w:t>
      </w:r>
      <w:r>
        <w:rPr>
          <w:sz w:val="24"/>
          <w:szCs w:val="24"/>
        </w:rPr>
        <w:t xml:space="preserve"> responsabilidade da Comissão Própria de Avaliação (CPA). A autoavaliação do curso está pautada na autoavaliação institucional.</w:t>
      </w:r>
    </w:p>
    <w:p w14:paraId="7E90605E" w14:textId="77777777" w:rsidR="00B65AC7" w:rsidRDefault="00B65AC7">
      <w:pPr>
        <w:rPr>
          <w:sz w:val="24"/>
          <w:szCs w:val="24"/>
        </w:rPr>
      </w:pPr>
    </w:p>
    <w:p w14:paraId="03CDFB60"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70" w:name="_Toc86657099"/>
      <w:bookmarkStart w:id="71" w:name="_Toc47046326"/>
      <w:r>
        <w:rPr>
          <w:rFonts w:eastAsia="Times New Roman"/>
          <w:b/>
          <w:bCs/>
          <w:sz w:val="24"/>
          <w:szCs w:val="24"/>
          <w:lang w:eastAsia="ar-SA"/>
        </w:rPr>
        <w:t>Avaliação do Projeto Pedagógico do Curso</w:t>
      </w:r>
      <w:bookmarkEnd w:id="70"/>
      <w:bookmarkEnd w:id="71"/>
    </w:p>
    <w:p w14:paraId="5A23CCE5" w14:textId="77777777" w:rsidR="00B65AC7" w:rsidRDefault="00B65AC7">
      <w:pPr>
        <w:rPr>
          <w:sz w:val="24"/>
          <w:szCs w:val="24"/>
        </w:rPr>
      </w:pPr>
    </w:p>
    <w:p w14:paraId="103143DB" w14:textId="1F42351F" w:rsidR="00B65AC7" w:rsidRDefault="00000000">
      <w:pPr>
        <w:rPr>
          <w:sz w:val="24"/>
          <w:szCs w:val="24"/>
        </w:rPr>
      </w:pPr>
      <w:r>
        <w:rPr>
          <w:sz w:val="24"/>
          <w:szCs w:val="24"/>
        </w:rPr>
        <w:t xml:space="preserve">A avaliação do projeto pedagógico do Curso Superior de Tecnologia em Processos Gerenciais da UNEMAT Câmpus de Tangará da Serra é realizada por meio dos seguintes instrumentos: </w:t>
      </w:r>
    </w:p>
    <w:p w14:paraId="4D04E1F4" w14:textId="77777777" w:rsidR="00B65AC7" w:rsidRDefault="00000000">
      <w:pPr>
        <w:rPr>
          <w:sz w:val="24"/>
          <w:szCs w:val="24"/>
        </w:rPr>
      </w:pPr>
      <w:r>
        <w:rPr>
          <w:sz w:val="24"/>
          <w:szCs w:val="24"/>
        </w:rPr>
        <w:t>a) Avaliação Interna promovida pelo Núcleo Docente Estruturante (NDE) do Curso;</w:t>
      </w:r>
    </w:p>
    <w:p w14:paraId="4F5D2CB9" w14:textId="77777777" w:rsidR="00B65AC7" w:rsidRDefault="00000000">
      <w:pPr>
        <w:rPr>
          <w:sz w:val="24"/>
          <w:szCs w:val="24"/>
        </w:rPr>
      </w:pPr>
      <w:r>
        <w:rPr>
          <w:sz w:val="24"/>
          <w:szCs w:val="24"/>
        </w:rPr>
        <w:t xml:space="preserve">b) Reuniões do Corpo Docente; </w:t>
      </w:r>
    </w:p>
    <w:p w14:paraId="4489A24D" w14:textId="77777777" w:rsidR="00B65AC7" w:rsidRDefault="00000000">
      <w:pPr>
        <w:rPr>
          <w:sz w:val="24"/>
          <w:szCs w:val="24"/>
        </w:rPr>
      </w:pPr>
      <w:r>
        <w:rPr>
          <w:sz w:val="24"/>
          <w:szCs w:val="24"/>
        </w:rPr>
        <w:lastRenderedPageBreak/>
        <w:t xml:space="preserve">c) Reuniões da Coordenação do Curso com o NDE; e </w:t>
      </w:r>
    </w:p>
    <w:p w14:paraId="6F244FCB" w14:textId="77777777" w:rsidR="00B65AC7" w:rsidRDefault="00000000">
      <w:pPr>
        <w:rPr>
          <w:sz w:val="24"/>
          <w:szCs w:val="24"/>
        </w:rPr>
      </w:pPr>
      <w:r>
        <w:rPr>
          <w:sz w:val="24"/>
          <w:szCs w:val="24"/>
        </w:rPr>
        <w:t>d) Comissão Própria de Avaliação (CPA).</w:t>
      </w:r>
    </w:p>
    <w:p w14:paraId="6B1EEB18" w14:textId="77777777" w:rsidR="00B65AC7" w:rsidRDefault="00B65AC7">
      <w:pPr>
        <w:rPr>
          <w:sz w:val="24"/>
          <w:szCs w:val="24"/>
        </w:rPr>
      </w:pPr>
    </w:p>
    <w:p w14:paraId="1C2DE112" w14:textId="7F06BDC4"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72" w:name="_Toc86657100"/>
      <w:bookmarkStart w:id="73" w:name="_Toc43948192"/>
      <w:r>
        <w:rPr>
          <w:rFonts w:eastAsia="Times New Roman"/>
          <w:b/>
          <w:bCs/>
          <w:sz w:val="24"/>
          <w:szCs w:val="24"/>
          <w:lang w:eastAsia="ar-SA"/>
        </w:rPr>
        <w:t xml:space="preserve">Avaliação Interna do </w:t>
      </w:r>
      <w:bookmarkEnd w:id="72"/>
      <w:bookmarkEnd w:id="73"/>
      <w:r>
        <w:rPr>
          <w:rFonts w:eastAsia="Times New Roman"/>
          <w:b/>
          <w:bCs/>
          <w:sz w:val="24"/>
          <w:szCs w:val="24"/>
          <w:lang w:eastAsia="ar-SA"/>
        </w:rPr>
        <w:t>Curso Superior de Tecnologia em Processos Gerenciais</w:t>
      </w:r>
    </w:p>
    <w:p w14:paraId="59520104" w14:textId="77777777" w:rsidR="00B65AC7" w:rsidRDefault="00B65AC7">
      <w:pPr>
        <w:rPr>
          <w:sz w:val="24"/>
          <w:szCs w:val="24"/>
        </w:rPr>
      </w:pPr>
    </w:p>
    <w:p w14:paraId="27203201" w14:textId="03F6FAF7" w:rsidR="00B65AC7" w:rsidRDefault="00000000">
      <w:pPr>
        <w:rPr>
          <w:sz w:val="24"/>
          <w:szCs w:val="24"/>
        </w:rPr>
      </w:pPr>
      <w:r>
        <w:rPr>
          <w:sz w:val="24"/>
          <w:szCs w:val="24"/>
        </w:rPr>
        <w:t xml:space="preserve">A avaliação interna é nomeada pela literatura científica como autoavaliação. Perrenoud (2012, p. 49) concebe a autoavaliação como “um exercício de lucidez que todo profissional e toda organização </w:t>
      </w:r>
      <w:r w:rsidR="009149EF">
        <w:rPr>
          <w:sz w:val="24"/>
          <w:szCs w:val="24"/>
        </w:rPr>
        <w:t>deveriam</w:t>
      </w:r>
      <w:r>
        <w:rPr>
          <w:sz w:val="24"/>
          <w:szCs w:val="24"/>
        </w:rPr>
        <w:t xml:space="preserve"> admitir”. Para o autor, no processo de avaliação institucional, a autoavaliação deve ser a etapa inicial para que o avaliador externo possua dados primários. </w:t>
      </w:r>
    </w:p>
    <w:p w14:paraId="192B0843" w14:textId="1B8A6FCF" w:rsidR="00B65AC7" w:rsidRDefault="00000000">
      <w:pPr>
        <w:rPr>
          <w:sz w:val="24"/>
          <w:szCs w:val="24"/>
        </w:rPr>
      </w:pPr>
      <w:r>
        <w:rPr>
          <w:sz w:val="24"/>
          <w:szCs w:val="24"/>
        </w:rPr>
        <w:t>A avaliação interna não tem a pretensão de substituir a avaliação institucional da UNEMAT, mas complementar tal ação</w:t>
      </w:r>
      <w:r w:rsidR="00EA6ED5">
        <w:rPr>
          <w:sz w:val="24"/>
          <w:szCs w:val="24"/>
        </w:rPr>
        <w:t>,</w:t>
      </w:r>
      <w:r>
        <w:rPr>
          <w:sz w:val="24"/>
          <w:szCs w:val="24"/>
        </w:rPr>
        <w:t xml:space="preserve"> no sentido de fornecer mais subsídios aos gestores do curso. Seu objetivo, portanto, é analisar a percepção dos discentes em relação aos docentes, coordenadores, equipe técnica, estrutura física, dentre outros elementos, servindo como fonte informacional utilizável na melhoria de suas práticas pedagógicas. </w:t>
      </w:r>
    </w:p>
    <w:p w14:paraId="22E8B926" w14:textId="665B5AD2" w:rsidR="00B65AC7" w:rsidRDefault="00000000">
      <w:pPr>
        <w:rPr>
          <w:sz w:val="24"/>
          <w:szCs w:val="24"/>
        </w:rPr>
      </w:pPr>
      <w:r>
        <w:rPr>
          <w:sz w:val="24"/>
          <w:szCs w:val="24"/>
        </w:rPr>
        <w:t xml:space="preserve">O NDE é o responsável por definir juntamente com a Coordenação do Curso a melhor forma, os métodos mais apropriados e o período que ocasiona menos transtornos às atividades letivas na aplicação da avaliação interna. Tradicionalmente </w:t>
      </w:r>
      <w:r w:rsidR="009149EF">
        <w:rPr>
          <w:sz w:val="24"/>
          <w:szCs w:val="24"/>
        </w:rPr>
        <w:t>tem-se aplicado o método qualitativo na coleta das informações, mas em certas circunstâncias também poderá ser realizado como descritivo</w:t>
      </w:r>
      <w:r>
        <w:rPr>
          <w:sz w:val="24"/>
          <w:szCs w:val="24"/>
        </w:rPr>
        <w:t xml:space="preserve"> de levantamento </w:t>
      </w:r>
      <w:r>
        <w:rPr>
          <w:i/>
          <w:iCs/>
          <w:sz w:val="24"/>
          <w:szCs w:val="24"/>
        </w:rPr>
        <w:t>(</w:t>
      </w:r>
      <w:proofErr w:type="spellStart"/>
      <w:r>
        <w:rPr>
          <w:i/>
          <w:iCs/>
          <w:sz w:val="24"/>
          <w:szCs w:val="24"/>
        </w:rPr>
        <w:t>survey</w:t>
      </w:r>
      <w:proofErr w:type="spellEnd"/>
      <w:r>
        <w:rPr>
          <w:sz w:val="24"/>
          <w:szCs w:val="24"/>
        </w:rPr>
        <w:t xml:space="preserve">) de cunho quantitativo, usando, inclusive, parâmetros estatísticos na análise. </w:t>
      </w:r>
    </w:p>
    <w:p w14:paraId="5513B33B" w14:textId="40AAFED1" w:rsidR="00B65AC7" w:rsidRDefault="00000000">
      <w:pPr>
        <w:rPr>
          <w:sz w:val="24"/>
          <w:szCs w:val="24"/>
        </w:rPr>
      </w:pPr>
      <w:r>
        <w:rPr>
          <w:sz w:val="24"/>
          <w:szCs w:val="24"/>
        </w:rPr>
        <w:t>O Curso Superior de Tecnologia em Processos Gerenciais não renuncia à autoavaliação, pois ratifica o que Franco (2012) preceitua, de que mesmo que seja conflituosa nos interesses, a avaliação interna é rica em produtividade e é intrínseca à convivência dos sujeitos, contribuindo para o aprimoramento da escola e do currículo. Contudo, vale destacar que cabe ao professor o zelo e o acompanhamento dos reflexos que suas ações reproduzirão como incitadora de novas aprendizagens, permitindo, quando necessária, a reformulação de sua prática docente rumo ao alvo cobiçado, a partir do retorno de seus educandos (FRANCO, 2012).</w:t>
      </w:r>
    </w:p>
    <w:p w14:paraId="6FCFC2C3" w14:textId="7AFE6014" w:rsidR="00B65AC7" w:rsidRDefault="00000000">
      <w:pPr>
        <w:rPr>
          <w:sz w:val="24"/>
          <w:szCs w:val="24"/>
        </w:rPr>
      </w:pPr>
      <w:r>
        <w:rPr>
          <w:sz w:val="24"/>
          <w:szCs w:val="24"/>
        </w:rPr>
        <w:t xml:space="preserve">Desse modo, no Curso Superior de Tecnologia em Processos Gerenciais, a avaliação feita pelo discente a respeito da prática de seus professores, por permitir a formação continuada de seu corpo de educadores e a procura constante rumo à qualificação dos serviços prestados, </w:t>
      </w:r>
      <w:r>
        <w:rPr>
          <w:sz w:val="24"/>
          <w:szCs w:val="24"/>
        </w:rPr>
        <w:lastRenderedPageBreak/>
        <w:t xml:space="preserve">contará com uma regulamentação própria, aprovada pelo Colegiado de Curso e demais instâncias competentes, assegurando que o seu verdadeiro papel não seja desvirtuado por interesses alheios às vantagens e benefícios destacados </w:t>
      </w:r>
      <w:proofErr w:type="spellStart"/>
      <w:r>
        <w:rPr>
          <w:i/>
          <w:iCs/>
          <w:sz w:val="24"/>
          <w:szCs w:val="24"/>
        </w:rPr>
        <w:t>ex</w:t>
      </w:r>
      <w:proofErr w:type="spellEnd"/>
      <w:r>
        <w:rPr>
          <w:i/>
          <w:iCs/>
          <w:sz w:val="24"/>
          <w:szCs w:val="24"/>
        </w:rPr>
        <w:t xml:space="preserve"> ante</w:t>
      </w:r>
      <w:r>
        <w:rPr>
          <w:sz w:val="24"/>
          <w:szCs w:val="24"/>
        </w:rPr>
        <w:t>.</w:t>
      </w:r>
    </w:p>
    <w:p w14:paraId="23B3D2AE" w14:textId="77777777" w:rsidR="00B65AC7" w:rsidRDefault="00B65AC7">
      <w:pPr>
        <w:rPr>
          <w:sz w:val="24"/>
          <w:szCs w:val="24"/>
        </w:rPr>
      </w:pPr>
    </w:p>
    <w:p w14:paraId="44A62119" w14:textId="4DEBF5B8"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bookmarkStart w:id="74" w:name="_Toc86657101"/>
      <w:r>
        <w:rPr>
          <w:rFonts w:eastAsia="Times New Roman"/>
          <w:b/>
          <w:bCs/>
          <w:sz w:val="24"/>
          <w:szCs w:val="24"/>
          <w:lang w:eastAsia="ar-SA"/>
        </w:rPr>
        <w:t xml:space="preserve">Outros Fóruns de Avaliação do </w:t>
      </w:r>
      <w:bookmarkEnd w:id="74"/>
      <w:r>
        <w:rPr>
          <w:rFonts w:eastAsia="Times New Roman"/>
          <w:b/>
          <w:bCs/>
          <w:sz w:val="24"/>
          <w:szCs w:val="24"/>
          <w:lang w:eastAsia="ar-SA"/>
        </w:rPr>
        <w:t>Curso Superior de Tecnologia em Processos Gerenciais</w:t>
      </w:r>
    </w:p>
    <w:p w14:paraId="36FD890F" w14:textId="77777777" w:rsidR="00B65AC7" w:rsidRDefault="00B65AC7">
      <w:pPr>
        <w:rPr>
          <w:b/>
          <w:sz w:val="24"/>
          <w:szCs w:val="24"/>
        </w:rPr>
      </w:pPr>
    </w:p>
    <w:p w14:paraId="3450854A" w14:textId="77777777" w:rsidR="00B65AC7" w:rsidRDefault="00000000">
      <w:pPr>
        <w:rPr>
          <w:sz w:val="24"/>
          <w:szCs w:val="24"/>
        </w:rPr>
      </w:pPr>
      <w:r>
        <w:rPr>
          <w:b/>
          <w:sz w:val="24"/>
          <w:szCs w:val="24"/>
        </w:rPr>
        <w:t>Reuniões da Coordenação do Curso com o Corpo Docente</w:t>
      </w:r>
      <w:r>
        <w:rPr>
          <w:sz w:val="24"/>
          <w:szCs w:val="24"/>
        </w:rPr>
        <w:t>: a Coordenação manterá contato permanente com o corpo docente do curso, por meio de reuniões no início do semestre, ou quando forem necessárias, para que sejam discutidos pontos relevantes para o bom andamento das aulas e cumprimento dos planos de ensino. Nessas reuniões, a troca de ideias e experiências entre os docentes do curso e a Coordenação promovem a integração para o seu desenvolvimento e aperfeiçoamento contínuo.</w:t>
      </w:r>
    </w:p>
    <w:p w14:paraId="10162D1F" w14:textId="371DBD66" w:rsidR="00B65AC7" w:rsidRDefault="00000000">
      <w:pPr>
        <w:rPr>
          <w:sz w:val="24"/>
          <w:szCs w:val="24"/>
        </w:rPr>
      </w:pPr>
      <w:r>
        <w:rPr>
          <w:b/>
          <w:sz w:val="24"/>
          <w:szCs w:val="24"/>
        </w:rPr>
        <w:t>Reuniões da Coordenação do Curso com o NDE</w:t>
      </w:r>
      <w:r>
        <w:rPr>
          <w:sz w:val="24"/>
          <w:szCs w:val="24"/>
        </w:rPr>
        <w:t>: a Coordenação manterá contato permanente também com o NDE, unidade responsável pelo acompanhamento do curso, monitorando a relação professor-</w:t>
      </w:r>
      <w:r w:rsidR="009C7B5F">
        <w:rPr>
          <w:sz w:val="24"/>
          <w:szCs w:val="24"/>
        </w:rPr>
        <w:t>estudante</w:t>
      </w:r>
      <w:r>
        <w:rPr>
          <w:sz w:val="24"/>
          <w:szCs w:val="24"/>
        </w:rPr>
        <w:t xml:space="preserve"> e seu impacto no decorrer do semestre, assim como </w:t>
      </w:r>
      <w:r w:rsidR="009149EF">
        <w:rPr>
          <w:sz w:val="24"/>
          <w:szCs w:val="24"/>
        </w:rPr>
        <w:t>analisando</w:t>
      </w:r>
      <w:r>
        <w:rPr>
          <w:sz w:val="24"/>
          <w:szCs w:val="24"/>
        </w:rPr>
        <w:t xml:space="preserve"> se há fatores no desempenho docente que possam comprometer o bom andamento dos planos de ensino.</w:t>
      </w:r>
    </w:p>
    <w:p w14:paraId="3DCDAB72" w14:textId="77777777" w:rsidR="00B65AC7" w:rsidRDefault="00000000">
      <w:pPr>
        <w:rPr>
          <w:sz w:val="24"/>
          <w:szCs w:val="24"/>
        </w:rPr>
      </w:pPr>
      <w:r>
        <w:rPr>
          <w:b/>
          <w:sz w:val="24"/>
          <w:szCs w:val="24"/>
        </w:rPr>
        <w:t>Reuniões da Coordenação com os Representantes de Turmas</w:t>
      </w:r>
      <w:r>
        <w:rPr>
          <w:sz w:val="24"/>
          <w:szCs w:val="24"/>
        </w:rPr>
        <w:t>: A Coordenação do Curso procurará envolver os líderes de turma no processo avaliativo, reunindo-se com os mesmos para realização de balanços sobre desempenho acadêmico, infraestrutura, corpo docente e avaliação da própria Coordenação.</w:t>
      </w:r>
    </w:p>
    <w:p w14:paraId="1636FC33" w14:textId="77777777" w:rsidR="00B65AC7" w:rsidRDefault="00B65AC7">
      <w:pPr>
        <w:rPr>
          <w:sz w:val="24"/>
          <w:szCs w:val="24"/>
        </w:rPr>
      </w:pPr>
    </w:p>
    <w:p w14:paraId="41820879" w14:textId="77777777" w:rsidR="00B65AC7" w:rsidRDefault="00B65AC7">
      <w:pPr>
        <w:rPr>
          <w:sz w:val="24"/>
          <w:szCs w:val="24"/>
        </w:rPr>
      </w:pPr>
    </w:p>
    <w:p w14:paraId="7316D8A7" w14:textId="77777777" w:rsidR="00B65AC7" w:rsidRDefault="00000000">
      <w:pPr>
        <w:spacing w:line="240" w:lineRule="auto"/>
        <w:ind w:firstLine="0"/>
        <w:jc w:val="left"/>
        <w:rPr>
          <w:sz w:val="24"/>
          <w:szCs w:val="24"/>
        </w:rPr>
      </w:pPr>
      <w:r>
        <w:rPr>
          <w:sz w:val="24"/>
          <w:szCs w:val="24"/>
        </w:rPr>
        <w:br w:type="page"/>
      </w:r>
    </w:p>
    <w:p w14:paraId="4BF54C4E" w14:textId="77777777" w:rsidR="00B65AC7" w:rsidRDefault="00000000">
      <w:pPr>
        <w:pStyle w:val="PargrafodaLista"/>
        <w:numPr>
          <w:ilvl w:val="0"/>
          <w:numId w:val="2"/>
        </w:numPr>
        <w:tabs>
          <w:tab w:val="left" w:pos="284"/>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EMENTÁRIO</w:t>
      </w:r>
    </w:p>
    <w:p w14:paraId="5EA07922" w14:textId="77777777" w:rsidR="00B65AC7" w:rsidRDefault="00B65AC7">
      <w:pPr>
        <w:rPr>
          <w:sz w:val="24"/>
          <w:szCs w:val="24"/>
        </w:rPr>
      </w:pPr>
    </w:p>
    <w:p w14:paraId="1C7D3204" w14:textId="2E8602AB" w:rsidR="00B65AC7" w:rsidRDefault="00000000">
      <w:pPr>
        <w:rPr>
          <w:sz w:val="24"/>
          <w:szCs w:val="24"/>
        </w:rPr>
      </w:pPr>
      <w:r>
        <w:rPr>
          <w:sz w:val="24"/>
          <w:szCs w:val="24"/>
        </w:rPr>
        <w:t>As ementas dos componentes curriculares foram elaboradas pelos docentes efetivos e apreciadas pelo Núcleo Docente Estruturante (NDE) do Curso Superior de Tecnologia em Processos Gerenciais.</w:t>
      </w:r>
    </w:p>
    <w:p w14:paraId="5E06E049" w14:textId="5EE00763" w:rsidR="00B65AC7" w:rsidRDefault="00000000">
      <w:pPr>
        <w:rPr>
          <w:sz w:val="24"/>
          <w:szCs w:val="24"/>
        </w:rPr>
      </w:pPr>
      <w:r>
        <w:rPr>
          <w:sz w:val="24"/>
          <w:szCs w:val="24"/>
        </w:rPr>
        <w:t>Objetivando manter as ementas e as diretrizes pedagógicas deste curso atualizadas com a produção do conhecimento científico na área de gestão e negócios e com as transformações e evolução do contexto do agronegócio mato-grossense, o ementário das disciplinas, tanto dos conteúdos como quanto à bibliografia, deverá ser revisado e atualizado a cada 3 anos pelo NDE em conjunto com o corpo docente do curso.</w:t>
      </w:r>
    </w:p>
    <w:p w14:paraId="054F19EF" w14:textId="77777777" w:rsidR="00B65AC7" w:rsidRDefault="00000000">
      <w:pPr>
        <w:rPr>
          <w:sz w:val="24"/>
          <w:szCs w:val="24"/>
        </w:rPr>
      </w:pPr>
      <w:r>
        <w:rPr>
          <w:sz w:val="24"/>
          <w:szCs w:val="24"/>
        </w:rPr>
        <w:t>As ementas são apresentadas por módulo do curso em ordem alfabética.</w:t>
      </w:r>
    </w:p>
    <w:p w14:paraId="31DEC0F5" w14:textId="77777777" w:rsidR="00B65AC7" w:rsidRDefault="00B65AC7">
      <w:pPr>
        <w:rPr>
          <w:sz w:val="24"/>
          <w:szCs w:val="24"/>
        </w:rPr>
      </w:pPr>
    </w:p>
    <w:p w14:paraId="32D1848A" w14:textId="77777777" w:rsidR="00B65AC7" w:rsidRDefault="00000000">
      <w:pPr>
        <w:spacing w:line="240" w:lineRule="auto"/>
        <w:ind w:firstLine="0"/>
        <w:jc w:val="left"/>
        <w:rPr>
          <w:sz w:val="24"/>
          <w:szCs w:val="24"/>
        </w:rPr>
      </w:pPr>
      <w:r>
        <w:rPr>
          <w:sz w:val="24"/>
          <w:szCs w:val="24"/>
        </w:rPr>
        <w:br w:type="page"/>
      </w:r>
    </w:p>
    <w:p w14:paraId="7EE75759" w14:textId="77777777"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Módulo de Formação Básica em Gestão</w:t>
      </w:r>
    </w:p>
    <w:tbl>
      <w:tblPr>
        <w:tblW w:w="5000" w:type="pct"/>
        <w:tblLook w:val="04A0" w:firstRow="1" w:lastRow="0" w:firstColumn="1" w:lastColumn="0" w:noHBand="0" w:noVBand="1"/>
      </w:tblPr>
      <w:tblGrid>
        <w:gridCol w:w="9025"/>
      </w:tblGrid>
      <w:tr w:rsidR="00B65AC7" w14:paraId="3CD072F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C53FAFB"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5C733428" w14:textId="77777777">
        <w:tc>
          <w:tcPr>
            <w:tcW w:w="5000" w:type="pct"/>
            <w:tcBorders>
              <w:top w:val="double" w:sz="6" w:space="0" w:color="000000"/>
              <w:left w:val="double" w:sz="6" w:space="0" w:color="000000"/>
              <w:bottom w:val="double" w:sz="6" w:space="0" w:color="000000"/>
              <w:right w:val="double" w:sz="6" w:space="0" w:color="000000"/>
            </w:tcBorders>
          </w:tcPr>
          <w:p w14:paraId="23D7F482"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Diagnóstico e Intervenção Organizacional</w:t>
            </w:r>
          </w:p>
          <w:p w14:paraId="2ECBD33A"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2E372A89"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AA4C570" w14:textId="77777777" w:rsidR="00B65AC7" w:rsidRDefault="00000000">
            <w:pPr>
              <w:pStyle w:val="SemEspaamento1"/>
              <w:spacing w:after="0" w:line="240" w:lineRule="auto"/>
              <w:rPr>
                <w:b/>
                <w:szCs w:val="24"/>
              </w:rPr>
            </w:pPr>
            <w:r>
              <w:rPr>
                <w:b/>
                <w:szCs w:val="24"/>
              </w:rPr>
              <w:t>2. DISTRIBUIÇÃO DOS CRÉDITOS – 4 CRÉDITOS</w:t>
            </w:r>
          </w:p>
        </w:tc>
      </w:tr>
      <w:tr w:rsidR="00B65AC7" w14:paraId="4F4E5E59"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0D207037"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1567A33D"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43EE09FE"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1E021CE8"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521BBCA2"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6884764F" w14:textId="77777777">
              <w:trPr>
                <w:gridAfter w:val="1"/>
                <w:wAfter w:w="5" w:type="pct"/>
                <w:trHeight w:val="77"/>
                <w:jc w:val="center"/>
              </w:trPr>
              <w:tc>
                <w:tcPr>
                  <w:tcW w:w="2885" w:type="pct"/>
                  <w:vMerge/>
                  <w:tcBorders>
                    <w:top w:val="single" w:sz="4" w:space="0" w:color="auto"/>
                  </w:tcBorders>
                  <w:vAlign w:val="center"/>
                </w:tcPr>
                <w:p w14:paraId="307DADE5"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608501B5"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699F5C96"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21AFCC8C"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7046D978"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6911BCCA"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6C794871" w14:textId="77777777">
              <w:trPr>
                <w:gridAfter w:val="1"/>
                <w:wAfter w:w="5" w:type="pct"/>
                <w:jc w:val="center"/>
              </w:trPr>
              <w:tc>
                <w:tcPr>
                  <w:tcW w:w="2885" w:type="pct"/>
                </w:tcPr>
                <w:p w14:paraId="3CBBA83D"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06320973"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48A139B9"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6C3049D8"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138DC2EE"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407BE7D2" w14:textId="77777777" w:rsidR="00B65AC7" w:rsidRDefault="00000000">
                  <w:pPr>
                    <w:tabs>
                      <w:tab w:val="left" w:pos="9356"/>
                    </w:tabs>
                    <w:spacing w:line="240" w:lineRule="auto"/>
                    <w:ind w:firstLine="0"/>
                    <w:jc w:val="center"/>
                    <w:rPr>
                      <w:b/>
                      <w:sz w:val="24"/>
                      <w:szCs w:val="24"/>
                    </w:rPr>
                  </w:pPr>
                  <w:r>
                    <w:rPr>
                      <w:b/>
                      <w:sz w:val="24"/>
                      <w:szCs w:val="24"/>
                    </w:rPr>
                    <w:t>3</w:t>
                  </w:r>
                </w:p>
              </w:tc>
            </w:tr>
          </w:tbl>
          <w:p w14:paraId="03DCF923" w14:textId="77777777" w:rsidR="00B65AC7" w:rsidRDefault="00B65AC7">
            <w:pPr>
              <w:pStyle w:val="SemEspaamento1"/>
              <w:spacing w:after="0" w:line="240" w:lineRule="auto"/>
              <w:rPr>
                <w:szCs w:val="24"/>
              </w:rPr>
            </w:pPr>
          </w:p>
        </w:tc>
      </w:tr>
      <w:tr w:rsidR="00B65AC7" w14:paraId="1AACF04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C8663BD"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357FF28"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7898FA1" w14:textId="77777777" w:rsidR="00B65AC7" w:rsidRDefault="00000000">
            <w:pPr>
              <w:pStyle w:val="SemEspaamento1"/>
              <w:spacing w:after="0" w:line="240" w:lineRule="auto"/>
              <w:jc w:val="both"/>
              <w:rPr>
                <w:szCs w:val="24"/>
              </w:rPr>
            </w:pPr>
            <w:r>
              <w:rPr>
                <w:szCs w:val="24"/>
              </w:rPr>
              <w:t>Seleção e aplicação de diferentes ferramentas administrativas para diagnóstico organizacional. Identificação, análise, seleção e exploração de diferentes fontes de conhecimento internas e externas que contribuam para a melhoria contínua da organização. Análise e interpretação de dados qualitativos e quantitativos para subsidiar o processo de tomada de decisão. Desenvolvimento de projetos de intervenção organizacional.</w:t>
            </w:r>
          </w:p>
        </w:tc>
      </w:tr>
      <w:tr w:rsidR="00B65AC7" w14:paraId="0B3A39C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1E4A27C" w14:textId="679559E9"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1C7717CD"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32D7ACF" w14:textId="77777777" w:rsidR="00B65AC7" w:rsidRDefault="00000000">
            <w:pPr>
              <w:pStyle w:val="SemEspaamento1"/>
              <w:spacing w:after="0" w:line="240" w:lineRule="auto"/>
              <w:jc w:val="both"/>
              <w:rPr>
                <w:szCs w:val="24"/>
              </w:rPr>
            </w:pPr>
            <w:r>
              <w:rPr>
                <w:szCs w:val="24"/>
              </w:rPr>
              <w:t xml:space="preserve">Cury, Antônio. </w:t>
            </w:r>
            <w:r>
              <w:rPr>
                <w:b/>
                <w:bCs/>
                <w:szCs w:val="24"/>
              </w:rPr>
              <w:t>Organização e métodos:</w:t>
            </w:r>
            <w:r>
              <w:rPr>
                <w:szCs w:val="24"/>
              </w:rPr>
              <w:t xml:space="preserve"> uma visão holística. 9. ed. Disponível em: Minha Biblioteca, Grupo GEN, 2016 (Cap. 09). </w:t>
            </w:r>
            <w:hyperlink r:id="rId17" w:tgtFrame="_blank" w:history="1">
              <w:r w:rsidR="00B65AC7">
                <w:rPr>
                  <w:rStyle w:val="Hyperlink"/>
                  <w:szCs w:val="24"/>
                </w:rPr>
                <w:t>https://integrada.minhabiblioteca.com.br/reader/books/9788597010039/epubcfi/6/40%5B%3Bvnd.vst.idref%3Dchapter09%5D!/4/272/2/3:375%5Be%20a%2Ctri%5D</w:t>
              </w:r>
            </w:hyperlink>
          </w:p>
          <w:p w14:paraId="61EE7528" w14:textId="0BEC8214" w:rsidR="00B65AC7" w:rsidRDefault="00000000">
            <w:pPr>
              <w:pStyle w:val="SemEspaamento1"/>
              <w:spacing w:after="0" w:line="240" w:lineRule="auto"/>
              <w:jc w:val="both"/>
              <w:rPr>
                <w:szCs w:val="24"/>
              </w:rPr>
            </w:pPr>
            <w:r>
              <w:rPr>
                <w:szCs w:val="24"/>
              </w:rPr>
              <w:t xml:space="preserve">DAYCHOUM, </w:t>
            </w:r>
            <w:proofErr w:type="spellStart"/>
            <w:r>
              <w:rPr>
                <w:szCs w:val="24"/>
              </w:rPr>
              <w:t>Merhi</w:t>
            </w:r>
            <w:proofErr w:type="spellEnd"/>
            <w:r>
              <w:rPr>
                <w:szCs w:val="24"/>
              </w:rPr>
              <w:t xml:space="preserve">. </w:t>
            </w:r>
            <w:r>
              <w:rPr>
                <w:b/>
                <w:szCs w:val="24"/>
              </w:rPr>
              <w:t>40 + 20 ferramentas e técnicas de gerenciamento</w:t>
            </w:r>
            <w:r>
              <w:rPr>
                <w:szCs w:val="24"/>
              </w:rPr>
              <w:t xml:space="preserve">. 7. ed. Best </w:t>
            </w:r>
            <w:proofErr w:type="spellStart"/>
            <w:r>
              <w:rPr>
                <w:szCs w:val="24"/>
              </w:rPr>
              <w:t>Seller</w:t>
            </w:r>
            <w:proofErr w:type="spellEnd"/>
            <w:r>
              <w:rPr>
                <w:szCs w:val="24"/>
              </w:rPr>
              <w:t xml:space="preserve">. Rio de Janeiro: </w:t>
            </w:r>
            <w:proofErr w:type="spellStart"/>
            <w:r>
              <w:rPr>
                <w:szCs w:val="24"/>
              </w:rPr>
              <w:t>Brasport</w:t>
            </w:r>
            <w:proofErr w:type="spellEnd"/>
            <w:r>
              <w:rPr>
                <w:szCs w:val="24"/>
              </w:rPr>
              <w:t>, 2018.</w:t>
            </w:r>
            <w:r w:rsidR="000A58DA">
              <w:rPr>
                <w:szCs w:val="24"/>
              </w:rPr>
              <w:t xml:space="preserve"> </w:t>
            </w:r>
            <w:r w:rsidR="000A58DA" w:rsidRPr="000A58DA">
              <w:rPr>
                <w:szCs w:val="24"/>
              </w:rPr>
              <w:t xml:space="preserve">Disponível em: </w:t>
            </w:r>
            <w:hyperlink r:id="rId18" w:history="1">
              <w:r w:rsidR="000A58DA" w:rsidRPr="003E2470">
                <w:rPr>
                  <w:rStyle w:val="Hyperlink"/>
                  <w:szCs w:val="24"/>
                </w:rPr>
                <w:t>https://plataforma.bvirtual.com.br</w:t>
              </w:r>
            </w:hyperlink>
            <w:r w:rsidR="000A58DA">
              <w:rPr>
                <w:szCs w:val="24"/>
              </w:rPr>
              <w:t xml:space="preserve">. </w:t>
            </w:r>
            <w:r w:rsidR="000A58DA" w:rsidRPr="000A58DA">
              <w:rPr>
                <w:szCs w:val="24"/>
              </w:rPr>
              <w:t xml:space="preserve"> Acesso em: 07 out</w:t>
            </w:r>
            <w:r w:rsidR="009149EF">
              <w:rPr>
                <w:szCs w:val="24"/>
              </w:rPr>
              <w:t>.</w:t>
            </w:r>
            <w:r w:rsidR="000A58DA" w:rsidRPr="000A58DA">
              <w:rPr>
                <w:szCs w:val="24"/>
              </w:rPr>
              <w:t xml:space="preserve"> 2025.</w:t>
            </w:r>
          </w:p>
          <w:p w14:paraId="4722361C" w14:textId="77777777" w:rsidR="00B65AC7" w:rsidRDefault="00000000">
            <w:pPr>
              <w:pStyle w:val="SemEspaamento1"/>
              <w:spacing w:after="0" w:line="240" w:lineRule="auto"/>
              <w:jc w:val="both"/>
              <w:rPr>
                <w:szCs w:val="24"/>
              </w:rPr>
            </w:pPr>
            <w:r>
              <w:rPr>
                <w:szCs w:val="24"/>
              </w:rPr>
              <w:t xml:space="preserve">LIMA, Rinaldo José Barbosa. </w:t>
            </w:r>
            <w:r>
              <w:rPr>
                <w:b/>
                <w:bCs/>
                <w:szCs w:val="24"/>
              </w:rPr>
              <w:t xml:space="preserve">Gestão de Negócios. </w:t>
            </w:r>
            <w:r>
              <w:rPr>
                <w:szCs w:val="24"/>
              </w:rPr>
              <w:t xml:space="preserve">Londrina: UNOPAR, 2014. Disponível em: </w:t>
            </w:r>
            <w:hyperlink r:id="rId19" w:history="1">
              <w:r w:rsidR="00B65AC7">
                <w:rPr>
                  <w:rStyle w:val="Hyperlink"/>
                  <w:szCs w:val="24"/>
                </w:rPr>
                <w:t>http://s3.amazonaws.com/cm-kls-content/LIVROS_UNOPAR_AEDU/Diagn%C3%B3stico%20E%20Interven%C3%A7%C3%A3o%20Empresarial.pdf</w:t>
              </w:r>
            </w:hyperlink>
            <w:r>
              <w:rPr>
                <w:szCs w:val="24"/>
              </w:rPr>
              <w:t>. Acesso em: 22, fev. 2023.</w:t>
            </w:r>
          </w:p>
          <w:p w14:paraId="593334A2" w14:textId="77777777" w:rsidR="00B65AC7" w:rsidRDefault="00000000">
            <w:pPr>
              <w:pStyle w:val="SemEspaamento1"/>
              <w:spacing w:after="0" w:line="240" w:lineRule="auto"/>
              <w:jc w:val="both"/>
              <w:rPr>
                <w:szCs w:val="24"/>
              </w:rPr>
            </w:pPr>
            <w:r>
              <w:rPr>
                <w:szCs w:val="24"/>
              </w:rPr>
              <w:t xml:space="preserve">SOUZA, José Orlando de Lima. </w:t>
            </w:r>
            <w:r>
              <w:rPr>
                <w:b/>
                <w:bCs/>
                <w:szCs w:val="24"/>
              </w:rPr>
              <w:t>50 Ferramentas de Gestão:</w:t>
            </w:r>
            <w:r>
              <w:rPr>
                <w:szCs w:val="24"/>
              </w:rPr>
              <w:t xml:space="preserve"> Diagnosticar e resolver problemas. Disponível em: </w:t>
            </w:r>
            <w:hyperlink r:id="rId20" w:history="1">
              <w:r w:rsidR="00B65AC7">
                <w:rPr>
                  <w:rStyle w:val="Hyperlink"/>
                  <w:szCs w:val="24"/>
                </w:rPr>
                <w:t>https://drive.google.com/file/d/14H17tgH00Pt22zdulwzZlf5LLGmCb6R3/view</w:t>
              </w:r>
            </w:hyperlink>
            <w:r>
              <w:rPr>
                <w:szCs w:val="24"/>
              </w:rPr>
              <w:t>. Acesso em: 21, fev. 2023.</w:t>
            </w:r>
          </w:p>
        </w:tc>
      </w:tr>
      <w:tr w:rsidR="009E1876" w14:paraId="69D8B333"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BB5D5D2" w14:textId="129A63ED" w:rsidR="009E1876" w:rsidRDefault="000A58DA" w:rsidP="009A2E11">
            <w:pPr>
              <w:pStyle w:val="SemEspaamento1"/>
              <w:spacing w:after="0" w:line="240" w:lineRule="auto"/>
              <w:rPr>
                <w:b/>
                <w:szCs w:val="24"/>
              </w:rPr>
            </w:pPr>
            <w:r>
              <w:rPr>
                <w:b/>
                <w:szCs w:val="24"/>
              </w:rPr>
              <w:t>5</w:t>
            </w:r>
            <w:r w:rsidR="009E1876">
              <w:rPr>
                <w:b/>
                <w:szCs w:val="24"/>
              </w:rPr>
              <w:t xml:space="preserve">. </w:t>
            </w:r>
            <w:r w:rsidR="00A71D32">
              <w:rPr>
                <w:b/>
                <w:szCs w:val="24"/>
              </w:rPr>
              <w:t>BIBLIOGRAFIA</w:t>
            </w:r>
            <w:r w:rsidR="009E1876">
              <w:rPr>
                <w:b/>
                <w:szCs w:val="24"/>
              </w:rPr>
              <w:t xml:space="preserve"> COMPLEMENTAR</w:t>
            </w:r>
          </w:p>
        </w:tc>
      </w:tr>
      <w:tr w:rsidR="009E1876" w14:paraId="685A4976"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E9807E0" w14:textId="6CD22CF9" w:rsidR="000A58DA" w:rsidRDefault="000A58DA" w:rsidP="009A2E11">
            <w:pPr>
              <w:pStyle w:val="SemEspaamento1"/>
              <w:spacing w:after="0" w:line="240" w:lineRule="auto"/>
              <w:jc w:val="both"/>
              <w:rPr>
                <w:szCs w:val="24"/>
              </w:rPr>
            </w:pPr>
            <w:r w:rsidRPr="000A58DA">
              <w:rPr>
                <w:szCs w:val="24"/>
              </w:rPr>
              <w:t xml:space="preserve">MENDONÇA, </w:t>
            </w:r>
            <w:proofErr w:type="spellStart"/>
            <w:r w:rsidRPr="000A58DA">
              <w:rPr>
                <w:szCs w:val="24"/>
              </w:rPr>
              <w:t>Helenides</w:t>
            </w:r>
            <w:proofErr w:type="spellEnd"/>
            <w:r w:rsidRPr="000A58DA">
              <w:rPr>
                <w:szCs w:val="24"/>
              </w:rPr>
              <w:t>; FERREIRA, Maria Cristina; NEIVA, Elaine Rabelo (org.). </w:t>
            </w:r>
            <w:r w:rsidRPr="000A58DA">
              <w:rPr>
                <w:b/>
                <w:bCs/>
                <w:szCs w:val="24"/>
              </w:rPr>
              <w:t>Análise e diagnóstico organizacional:</w:t>
            </w:r>
            <w:r w:rsidRPr="000A58DA">
              <w:rPr>
                <w:szCs w:val="24"/>
              </w:rPr>
              <w:t> teoria e prática. 1. ed. São Paulo: Vetor, 2016. </w:t>
            </w:r>
            <w:r w:rsidRPr="000A58DA">
              <w:rPr>
                <w:i/>
                <w:iCs/>
                <w:szCs w:val="24"/>
              </w:rPr>
              <w:t>E-book</w:t>
            </w:r>
            <w:r w:rsidRPr="000A58DA">
              <w:rPr>
                <w:szCs w:val="24"/>
              </w:rPr>
              <w:t xml:space="preserve">. Disponível em: </w:t>
            </w:r>
            <w:hyperlink r:id="rId21" w:history="1">
              <w:r w:rsidRPr="003E2470">
                <w:rPr>
                  <w:rStyle w:val="Hyperlink"/>
                  <w:szCs w:val="24"/>
                </w:rPr>
                <w:t>https://plataforma.bvirtual.com.br</w:t>
              </w:r>
            </w:hyperlink>
            <w:r>
              <w:rPr>
                <w:szCs w:val="24"/>
              </w:rPr>
              <w:t xml:space="preserve">. </w:t>
            </w:r>
            <w:r w:rsidRPr="000A58DA">
              <w:rPr>
                <w:szCs w:val="24"/>
              </w:rPr>
              <w:t>Acesso em: 07 out</w:t>
            </w:r>
            <w:r w:rsidR="009149EF">
              <w:rPr>
                <w:szCs w:val="24"/>
              </w:rPr>
              <w:t>.</w:t>
            </w:r>
            <w:r w:rsidRPr="000A58DA">
              <w:rPr>
                <w:szCs w:val="24"/>
              </w:rPr>
              <w:t xml:space="preserve"> 2025.</w:t>
            </w:r>
          </w:p>
          <w:p w14:paraId="675148B0" w14:textId="77777777" w:rsidR="009E1876" w:rsidRDefault="009E1876" w:rsidP="009A2E11">
            <w:pPr>
              <w:pStyle w:val="SemEspaamento1"/>
              <w:spacing w:after="0" w:line="240" w:lineRule="auto"/>
              <w:jc w:val="both"/>
              <w:rPr>
                <w:szCs w:val="24"/>
              </w:rPr>
            </w:pPr>
            <w:r>
              <w:rPr>
                <w:szCs w:val="24"/>
              </w:rPr>
              <w:t xml:space="preserve">SOUZA, José Orlando de Lima. </w:t>
            </w:r>
            <w:r>
              <w:rPr>
                <w:b/>
                <w:bCs/>
                <w:szCs w:val="24"/>
              </w:rPr>
              <w:t>50 Ferramentas de Gestão:</w:t>
            </w:r>
            <w:r>
              <w:rPr>
                <w:szCs w:val="24"/>
              </w:rPr>
              <w:t xml:space="preserve"> Diagnosticar e resolver problemas. Disponível em: </w:t>
            </w:r>
            <w:hyperlink r:id="rId22" w:history="1">
              <w:r>
                <w:rPr>
                  <w:rStyle w:val="Hyperlink"/>
                  <w:szCs w:val="24"/>
                </w:rPr>
                <w:t>https://drive.google.com/file/d/14H17tgH00Pt22zdulwzZlf5LLGmCb6R3/view</w:t>
              </w:r>
            </w:hyperlink>
            <w:r>
              <w:rPr>
                <w:szCs w:val="24"/>
              </w:rPr>
              <w:t>. Acesso em: 21, fev. 2023.</w:t>
            </w:r>
          </w:p>
          <w:p w14:paraId="4D91AB02" w14:textId="3E9B66CF" w:rsidR="000A58DA" w:rsidRDefault="000A58DA" w:rsidP="009A2E11">
            <w:pPr>
              <w:pStyle w:val="SemEspaamento1"/>
              <w:spacing w:after="0" w:line="240" w:lineRule="auto"/>
              <w:jc w:val="both"/>
              <w:rPr>
                <w:szCs w:val="24"/>
              </w:rPr>
            </w:pPr>
            <w:r w:rsidRPr="000A58DA">
              <w:rPr>
                <w:szCs w:val="24"/>
              </w:rPr>
              <w:t>USIRONO, Carlos Hiroshi. </w:t>
            </w:r>
            <w:r w:rsidRPr="000A58DA">
              <w:rPr>
                <w:b/>
                <w:bCs/>
                <w:szCs w:val="24"/>
              </w:rPr>
              <w:t xml:space="preserve">Kaizen </w:t>
            </w:r>
            <w:r w:rsidR="009149EF">
              <w:rPr>
                <w:b/>
                <w:bCs/>
                <w:szCs w:val="24"/>
              </w:rPr>
              <w:t xml:space="preserve">é o ciclo de melhoria contínua em processos de negócios: como resolver problemas, planejar e implementar melhorias em seus </w:t>
            </w:r>
            <w:r w:rsidR="009149EF">
              <w:rPr>
                <w:b/>
                <w:bCs/>
                <w:szCs w:val="24"/>
              </w:rPr>
              <w:lastRenderedPageBreak/>
              <w:t>processos de negócios</w:t>
            </w:r>
            <w:r w:rsidRPr="000A58DA">
              <w:rPr>
                <w:szCs w:val="24"/>
              </w:rPr>
              <w:t xml:space="preserve"> de forma contínua. 1. ed. Rio de Janeiro, RJ: </w:t>
            </w:r>
            <w:proofErr w:type="spellStart"/>
            <w:r w:rsidRPr="000A58DA">
              <w:rPr>
                <w:szCs w:val="24"/>
              </w:rPr>
              <w:t>Brasport</w:t>
            </w:r>
            <w:proofErr w:type="spellEnd"/>
            <w:r w:rsidRPr="000A58DA">
              <w:rPr>
                <w:szCs w:val="24"/>
              </w:rPr>
              <w:t>, 2023. </w:t>
            </w:r>
            <w:r w:rsidRPr="000A58DA">
              <w:rPr>
                <w:i/>
                <w:iCs/>
                <w:szCs w:val="24"/>
              </w:rPr>
              <w:t>E-book</w:t>
            </w:r>
            <w:r w:rsidRPr="000A58DA">
              <w:rPr>
                <w:szCs w:val="24"/>
              </w:rPr>
              <w:t xml:space="preserve">. Disponível em: </w:t>
            </w:r>
            <w:hyperlink r:id="rId23" w:history="1">
              <w:r w:rsidRPr="003E2470">
                <w:rPr>
                  <w:rStyle w:val="Hyperlink"/>
                  <w:szCs w:val="24"/>
                </w:rPr>
                <w:t>https://plataforma.bvirtual.com.br</w:t>
              </w:r>
            </w:hyperlink>
            <w:r>
              <w:rPr>
                <w:szCs w:val="24"/>
              </w:rPr>
              <w:t xml:space="preserve">. </w:t>
            </w:r>
            <w:r w:rsidRPr="000A58DA">
              <w:rPr>
                <w:szCs w:val="24"/>
              </w:rPr>
              <w:t>Acesso em: 07 out</w:t>
            </w:r>
            <w:r w:rsidR="009149EF">
              <w:rPr>
                <w:szCs w:val="24"/>
              </w:rPr>
              <w:t>.</w:t>
            </w:r>
            <w:r w:rsidRPr="000A58DA">
              <w:rPr>
                <w:szCs w:val="24"/>
              </w:rPr>
              <w:t xml:space="preserve"> 2025.</w:t>
            </w:r>
          </w:p>
        </w:tc>
      </w:tr>
    </w:tbl>
    <w:p w14:paraId="44999C0B" w14:textId="77777777" w:rsidR="009E1876" w:rsidRDefault="009E1876">
      <w:pPr>
        <w:ind w:firstLine="0"/>
        <w:rPr>
          <w:sz w:val="24"/>
          <w:szCs w:val="24"/>
        </w:rPr>
      </w:pPr>
    </w:p>
    <w:tbl>
      <w:tblPr>
        <w:tblW w:w="5000" w:type="pct"/>
        <w:tblLook w:val="04A0" w:firstRow="1" w:lastRow="0" w:firstColumn="1" w:lastColumn="0" w:noHBand="0" w:noVBand="1"/>
      </w:tblPr>
      <w:tblGrid>
        <w:gridCol w:w="9025"/>
      </w:tblGrid>
      <w:tr w:rsidR="00B65AC7" w14:paraId="3BF1F32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40481BD"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16FE0EAE" w14:textId="77777777">
        <w:tc>
          <w:tcPr>
            <w:tcW w:w="5000" w:type="pct"/>
            <w:tcBorders>
              <w:top w:val="double" w:sz="6" w:space="0" w:color="000000"/>
              <w:left w:val="double" w:sz="6" w:space="0" w:color="000000"/>
              <w:bottom w:val="double" w:sz="6" w:space="0" w:color="000000"/>
              <w:right w:val="double" w:sz="6" w:space="0" w:color="000000"/>
            </w:tcBorders>
          </w:tcPr>
          <w:p w14:paraId="4C0AABB6"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Economia</w:t>
            </w:r>
          </w:p>
          <w:p w14:paraId="506A3EF5"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495EDE6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B85DC3D" w14:textId="77777777" w:rsidR="00B65AC7" w:rsidRDefault="00000000">
            <w:pPr>
              <w:pStyle w:val="SemEspaamento1"/>
              <w:spacing w:after="0" w:line="240" w:lineRule="auto"/>
              <w:rPr>
                <w:b/>
                <w:szCs w:val="24"/>
              </w:rPr>
            </w:pPr>
            <w:r>
              <w:rPr>
                <w:b/>
                <w:szCs w:val="24"/>
              </w:rPr>
              <w:t>2. DISTRIBUIÇÃO DOS CRÉDITOS – 4 CRÉDITOS</w:t>
            </w:r>
          </w:p>
        </w:tc>
      </w:tr>
      <w:tr w:rsidR="00B65AC7" w14:paraId="6FE998B7"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34281482"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578647B7"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557A29D2"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4AA33E2C"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7394F280"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371C9BA8" w14:textId="77777777">
              <w:trPr>
                <w:gridAfter w:val="1"/>
                <w:wAfter w:w="5" w:type="pct"/>
                <w:trHeight w:val="77"/>
                <w:jc w:val="center"/>
              </w:trPr>
              <w:tc>
                <w:tcPr>
                  <w:tcW w:w="2885" w:type="pct"/>
                  <w:vMerge/>
                  <w:tcBorders>
                    <w:top w:val="single" w:sz="4" w:space="0" w:color="auto"/>
                  </w:tcBorders>
                  <w:vAlign w:val="center"/>
                </w:tcPr>
                <w:p w14:paraId="00A78A62"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36748C32"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303335A7"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379E24A8"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48F10477"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6145355A"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07EA096B" w14:textId="77777777">
              <w:trPr>
                <w:gridAfter w:val="1"/>
                <w:wAfter w:w="5" w:type="pct"/>
                <w:jc w:val="center"/>
              </w:trPr>
              <w:tc>
                <w:tcPr>
                  <w:tcW w:w="2885" w:type="pct"/>
                </w:tcPr>
                <w:p w14:paraId="5F8C4D54" w14:textId="77777777" w:rsidR="00B65AC7" w:rsidRDefault="00000000">
                  <w:pPr>
                    <w:tabs>
                      <w:tab w:val="left" w:pos="9356"/>
                    </w:tabs>
                    <w:spacing w:line="240" w:lineRule="auto"/>
                    <w:ind w:firstLine="0"/>
                    <w:rPr>
                      <w:b/>
                      <w:sz w:val="24"/>
                      <w:szCs w:val="24"/>
                    </w:rPr>
                  </w:pPr>
                  <w:r>
                    <w:rPr>
                      <w:b/>
                      <w:sz w:val="24"/>
                      <w:szCs w:val="24"/>
                    </w:rPr>
                    <w:t>Unidade Curricular 1 – Núcleo de Estudos de Formação Geral e Humanística</w:t>
                  </w:r>
                </w:p>
              </w:tc>
              <w:tc>
                <w:tcPr>
                  <w:tcW w:w="387" w:type="pct"/>
                </w:tcPr>
                <w:p w14:paraId="247F6C6E"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476F746E"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19D269D8"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38333AB1"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205F6D1F" w14:textId="77777777" w:rsidR="00B65AC7" w:rsidRDefault="00000000">
                  <w:pPr>
                    <w:tabs>
                      <w:tab w:val="left" w:pos="9356"/>
                    </w:tabs>
                    <w:spacing w:line="240" w:lineRule="auto"/>
                    <w:ind w:firstLine="0"/>
                    <w:jc w:val="center"/>
                    <w:rPr>
                      <w:b/>
                      <w:sz w:val="24"/>
                      <w:szCs w:val="24"/>
                    </w:rPr>
                  </w:pPr>
                  <w:r>
                    <w:rPr>
                      <w:b/>
                      <w:sz w:val="24"/>
                      <w:szCs w:val="24"/>
                    </w:rPr>
                    <w:t>3</w:t>
                  </w:r>
                </w:p>
              </w:tc>
            </w:tr>
          </w:tbl>
          <w:p w14:paraId="38780877" w14:textId="77777777" w:rsidR="00B65AC7" w:rsidRDefault="00B65AC7">
            <w:pPr>
              <w:pStyle w:val="SemEspaamento1"/>
              <w:spacing w:after="0" w:line="240" w:lineRule="auto"/>
              <w:rPr>
                <w:szCs w:val="24"/>
              </w:rPr>
            </w:pPr>
          </w:p>
        </w:tc>
      </w:tr>
      <w:tr w:rsidR="00B65AC7" w14:paraId="333F8D9A"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F949C5D"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26E64462"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828237D" w14:textId="3A8CF291" w:rsidR="00B65AC7" w:rsidRDefault="00000000">
            <w:pPr>
              <w:pStyle w:val="SemEspaamento1"/>
              <w:spacing w:after="0" w:line="240" w:lineRule="auto"/>
              <w:jc w:val="both"/>
              <w:rPr>
                <w:szCs w:val="24"/>
              </w:rPr>
            </w:pPr>
            <w:r>
              <w:rPr>
                <w:szCs w:val="24"/>
              </w:rPr>
              <w:t xml:space="preserve">Conceitos fundamentais da economia. Mensuração da atividade econômica. Fundamentos da oferta e demanda. </w:t>
            </w:r>
            <w:proofErr w:type="spellStart"/>
            <w:r w:rsidR="009149EF">
              <w:rPr>
                <w:szCs w:val="24"/>
              </w:rPr>
              <w:t>Teoría</w:t>
            </w:r>
            <w:proofErr w:type="spellEnd"/>
            <w:r w:rsidR="009149EF">
              <w:rPr>
                <w:szCs w:val="24"/>
              </w:rPr>
              <w:t xml:space="preserve"> sobre </w:t>
            </w:r>
            <w:proofErr w:type="spellStart"/>
            <w:r w:rsidR="009149EF">
              <w:rPr>
                <w:szCs w:val="24"/>
              </w:rPr>
              <w:t>el</w:t>
            </w:r>
            <w:proofErr w:type="spellEnd"/>
            <w:r>
              <w:rPr>
                <w:szCs w:val="24"/>
              </w:rPr>
              <w:t xml:space="preserve"> consumidor. Elasticidade e aplicação no agronegócio. Teoria da firma: Produção. Teoria da firma: custos. Estruturas de mercado e cadeias produtivas no agronegócio. Princípios de Macroeconomia </w:t>
            </w:r>
            <w:r w:rsidR="009149EF">
              <w:rPr>
                <w:szCs w:val="24"/>
              </w:rPr>
              <w:t>direcionados</w:t>
            </w:r>
            <w:r>
              <w:rPr>
                <w:szCs w:val="24"/>
              </w:rPr>
              <w:t xml:space="preserve"> à agropecuária.</w:t>
            </w:r>
          </w:p>
        </w:tc>
      </w:tr>
      <w:tr w:rsidR="00B65AC7" w14:paraId="4FD03C9B"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ADA3280" w14:textId="18674055"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7B0DF933"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0FF5677" w14:textId="77777777" w:rsidR="00B65AC7" w:rsidRDefault="00000000">
            <w:pPr>
              <w:pStyle w:val="SemEspaamento1"/>
              <w:spacing w:after="0" w:line="240" w:lineRule="auto"/>
              <w:jc w:val="both"/>
              <w:rPr>
                <w:szCs w:val="24"/>
              </w:rPr>
            </w:pPr>
            <w:r>
              <w:rPr>
                <w:szCs w:val="24"/>
              </w:rPr>
              <w:t xml:space="preserve">SILVA, Daniele F.; S., </w:t>
            </w:r>
            <w:proofErr w:type="spellStart"/>
            <w:r>
              <w:rPr>
                <w:szCs w:val="24"/>
              </w:rPr>
              <w:t>Iraneide</w:t>
            </w:r>
            <w:proofErr w:type="spellEnd"/>
            <w:r>
              <w:rPr>
                <w:szCs w:val="24"/>
              </w:rPr>
              <w:t xml:space="preserve"> Azevedo S. </w:t>
            </w:r>
            <w:r>
              <w:rPr>
                <w:b/>
                <w:bCs/>
                <w:szCs w:val="24"/>
              </w:rPr>
              <w:t>Economia</w:t>
            </w:r>
            <w:r>
              <w:rPr>
                <w:szCs w:val="24"/>
              </w:rPr>
              <w:t xml:space="preserve">. Porto Alegre: SAGAH, Grupo A, 2017. E-book. ISBN 9788595022478. Disponível em: </w:t>
            </w:r>
            <w:hyperlink r:id="rId24" w:anchor="/books/9788595022478/" w:history="1">
              <w:r w:rsidR="00B65AC7">
                <w:rPr>
                  <w:rStyle w:val="Hyperlink"/>
                  <w:szCs w:val="24"/>
                </w:rPr>
                <w:t>https://integrada.minhabiblioteca.com.br/#/books/9788595022478/</w:t>
              </w:r>
            </w:hyperlink>
            <w:r>
              <w:rPr>
                <w:szCs w:val="24"/>
              </w:rPr>
              <w:t>. Acesso em: 02 mar. 2023.</w:t>
            </w:r>
          </w:p>
          <w:p w14:paraId="72C99B07" w14:textId="77777777" w:rsidR="00B65AC7" w:rsidRDefault="00000000">
            <w:pPr>
              <w:pStyle w:val="SemEspaamento1"/>
              <w:spacing w:after="0" w:line="240" w:lineRule="auto"/>
              <w:jc w:val="both"/>
              <w:rPr>
                <w:szCs w:val="24"/>
              </w:rPr>
            </w:pPr>
            <w:r>
              <w:rPr>
                <w:szCs w:val="24"/>
              </w:rPr>
              <w:t xml:space="preserve">NOGAMI, Otto; PASSOS, Carlos Roberto M. </w:t>
            </w:r>
            <w:r>
              <w:rPr>
                <w:b/>
                <w:bCs/>
                <w:szCs w:val="24"/>
              </w:rPr>
              <w:t>Princípios de Economia</w:t>
            </w:r>
            <w:r>
              <w:rPr>
                <w:szCs w:val="24"/>
              </w:rPr>
              <w:t xml:space="preserve">. </w:t>
            </w:r>
            <w:r>
              <w:rPr>
                <w:szCs w:val="24"/>
                <w:lang w:val="en-US"/>
              </w:rPr>
              <w:t xml:space="preserve">7. ed., rev. </w:t>
            </w:r>
            <w:proofErr w:type="spellStart"/>
            <w:r>
              <w:rPr>
                <w:szCs w:val="24"/>
                <w:lang w:val="en-US"/>
              </w:rPr>
              <w:t>São</w:t>
            </w:r>
            <w:proofErr w:type="spellEnd"/>
            <w:r>
              <w:rPr>
                <w:szCs w:val="24"/>
                <w:lang w:val="en-US"/>
              </w:rPr>
              <w:t xml:space="preserve"> Paulo: Cengage Learning </w:t>
            </w:r>
            <w:proofErr w:type="spellStart"/>
            <w:r>
              <w:rPr>
                <w:szCs w:val="24"/>
                <w:lang w:val="en-US"/>
              </w:rPr>
              <w:t>Brasil</w:t>
            </w:r>
            <w:proofErr w:type="spellEnd"/>
            <w:r>
              <w:rPr>
                <w:szCs w:val="24"/>
                <w:lang w:val="en-US"/>
              </w:rPr>
              <w:t xml:space="preserve">. </w:t>
            </w:r>
            <w:r>
              <w:rPr>
                <w:szCs w:val="24"/>
              </w:rPr>
              <w:t xml:space="preserve">2016. E-book. ISBN 9788522124930. Disponível em: </w:t>
            </w:r>
            <w:hyperlink r:id="rId25" w:anchor="/books/9788522124930/" w:history="1">
              <w:r w:rsidR="00B65AC7">
                <w:rPr>
                  <w:rStyle w:val="Hyperlink"/>
                  <w:szCs w:val="24"/>
                </w:rPr>
                <w:t>https://integrada.minhabiblioteca.com.br/#/books/9788522124930/</w:t>
              </w:r>
            </w:hyperlink>
            <w:r>
              <w:rPr>
                <w:szCs w:val="24"/>
              </w:rPr>
              <w:t>. Acesso em: 02 mar. 2023.</w:t>
            </w:r>
          </w:p>
          <w:p w14:paraId="1FABF83F" w14:textId="77777777" w:rsidR="00B65AC7" w:rsidRDefault="00000000">
            <w:pPr>
              <w:pStyle w:val="SemEspaamento1"/>
              <w:spacing w:after="0" w:line="240" w:lineRule="auto"/>
              <w:jc w:val="both"/>
              <w:rPr>
                <w:szCs w:val="24"/>
              </w:rPr>
            </w:pPr>
            <w:r>
              <w:rPr>
                <w:szCs w:val="24"/>
              </w:rPr>
              <w:t xml:space="preserve">MORI, Rogério. </w:t>
            </w:r>
            <w:r>
              <w:rPr>
                <w:b/>
                <w:bCs/>
                <w:szCs w:val="24"/>
              </w:rPr>
              <w:t>Economia na real</w:t>
            </w:r>
            <w:r>
              <w:rPr>
                <w:szCs w:val="24"/>
              </w:rPr>
              <w:t xml:space="preserve">: São Paulo: Editora Alta Books, 2021. E-book. ISBN 9786555206456. Disponível em: </w:t>
            </w:r>
            <w:hyperlink r:id="rId26" w:anchor="/books/9786555206456/" w:history="1">
              <w:r w:rsidR="00B65AC7">
                <w:rPr>
                  <w:rStyle w:val="Hyperlink"/>
                  <w:szCs w:val="24"/>
                </w:rPr>
                <w:t>https://integrada.minhabiblioteca.com.br/#/books/9786555206456/</w:t>
              </w:r>
            </w:hyperlink>
            <w:r>
              <w:rPr>
                <w:szCs w:val="24"/>
              </w:rPr>
              <w:t>. Acesso em: 02 mar. 2023.</w:t>
            </w:r>
          </w:p>
          <w:p w14:paraId="02B1D390" w14:textId="3451EA6E" w:rsidR="00B65AC7" w:rsidRDefault="00B65AC7">
            <w:pPr>
              <w:pStyle w:val="SemEspaamento1"/>
              <w:spacing w:after="0" w:line="240" w:lineRule="auto"/>
              <w:jc w:val="both"/>
              <w:rPr>
                <w:szCs w:val="24"/>
              </w:rPr>
            </w:pPr>
          </w:p>
        </w:tc>
      </w:tr>
      <w:tr w:rsidR="000A58DA" w14:paraId="756EFD3E"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566D7BC" w14:textId="618DB396" w:rsidR="000A58DA" w:rsidRDefault="000A58DA"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0A58DA" w14:paraId="3B96E16A"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4BD770C" w14:textId="0BEC82AD" w:rsidR="000A58DA" w:rsidRDefault="00026C61" w:rsidP="009A2E11">
            <w:pPr>
              <w:pStyle w:val="SemEspaamento1"/>
              <w:spacing w:after="0" w:line="240" w:lineRule="auto"/>
              <w:jc w:val="both"/>
              <w:rPr>
                <w:szCs w:val="24"/>
              </w:rPr>
            </w:pPr>
            <w:r w:rsidRPr="00026C61">
              <w:rPr>
                <w:szCs w:val="24"/>
              </w:rPr>
              <w:t>MENDES, Judas Tadeu Grassi. </w:t>
            </w:r>
            <w:r w:rsidRPr="00026C61">
              <w:rPr>
                <w:b/>
                <w:bCs/>
                <w:szCs w:val="24"/>
              </w:rPr>
              <w:t>Economia</w:t>
            </w:r>
            <w:r w:rsidRPr="00026C61">
              <w:rPr>
                <w:szCs w:val="24"/>
              </w:rPr>
              <w:t>. 2. ed. São Paulo: Pearson, 2018. </w:t>
            </w:r>
            <w:r w:rsidRPr="00026C61">
              <w:rPr>
                <w:i/>
                <w:iCs/>
                <w:szCs w:val="24"/>
              </w:rPr>
              <w:t>E-book</w:t>
            </w:r>
            <w:r w:rsidRPr="00026C61">
              <w:rPr>
                <w:szCs w:val="24"/>
              </w:rPr>
              <w:t xml:space="preserve">. Disponível em: </w:t>
            </w:r>
            <w:hyperlink r:id="rId27" w:history="1">
              <w:r w:rsidRPr="003E2470">
                <w:rPr>
                  <w:rStyle w:val="Hyperlink"/>
                  <w:szCs w:val="24"/>
                </w:rPr>
                <w:t>https://plataforma.bvirtual.com.br</w:t>
              </w:r>
            </w:hyperlink>
            <w:r>
              <w:rPr>
                <w:szCs w:val="24"/>
              </w:rPr>
              <w:t xml:space="preserve">. </w:t>
            </w:r>
            <w:r w:rsidRPr="00026C61">
              <w:rPr>
                <w:szCs w:val="24"/>
              </w:rPr>
              <w:t>Acesso em: 07 out</w:t>
            </w:r>
            <w:r w:rsidR="009149EF">
              <w:rPr>
                <w:szCs w:val="24"/>
              </w:rPr>
              <w:t>.</w:t>
            </w:r>
            <w:r w:rsidRPr="00026C61">
              <w:rPr>
                <w:szCs w:val="24"/>
              </w:rPr>
              <w:t xml:space="preserve"> 2025.</w:t>
            </w:r>
          </w:p>
          <w:p w14:paraId="4028D41A" w14:textId="77777777" w:rsidR="000A58DA" w:rsidRDefault="000A58DA" w:rsidP="009A2E11">
            <w:pPr>
              <w:pStyle w:val="SemEspaamento1"/>
              <w:spacing w:after="0" w:line="240" w:lineRule="auto"/>
              <w:jc w:val="both"/>
              <w:rPr>
                <w:szCs w:val="24"/>
              </w:rPr>
            </w:pPr>
            <w:r>
              <w:rPr>
                <w:szCs w:val="24"/>
              </w:rPr>
              <w:t xml:space="preserve">TAVARES, Maria Flávia de F. </w:t>
            </w:r>
            <w:r>
              <w:rPr>
                <w:b/>
                <w:bCs/>
                <w:szCs w:val="24"/>
              </w:rPr>
              <w:t>Introdução à gestão do agronegócio</w:t>
            </w:r>
            <w:r>
              <w:rPr>
                <w:szCs w:val="24"/>
              </w:rPr>
              <w:t xml:space="preserve">. Porto Alegre: SAGAH: Grupo A, 2018. E-book. ISBN 9788595024717. Disponível em: </w:t>
            </w:r>
            <w:hyperlink r:id="rId28" w:anchor="/books/9788595024717/" w:history="1">
              <w:r>
                <w:rPr>
                  <w:rStyle w:val="Hyperlink"/>
                  <w:szCs w:val="24"/>
                </w:rPr>
                <w:t>https://integrada.minhabiblioteca.com.br/#/books/9788595024717/</w:t>
              </w:r>
            </w:hyperlink>
            <w:r>
              <w:rPr>
                <w:szCs w:val="24"/>
              </w:rPr>
              <w:t>. Acesso em: 02 mar. 2023.</w:t>
            </w:r>
          </w:p>
          <w:p w14:paraId="3B4E0808" w14:textId="05E1B2DC" w:rsidR="00026C61" w:rsidRDefault="00026C61" w:rsidP="009A2E11">
            <w:pPr>
              <w:pStyle w:val="SemEspaamento1"/>
              <w:spacing w:after="0" w:line="240" w:lineRule="auto"/>
              <w:jc w:val="both"/>
              <w:rPr>
                <w:szCs w:val="24"/>
              </w:rPr>
            </w:pPr>
            <w:r w:rsidRPr="00026C61">
              <w:rPr>
                <w:szCs w:val="24"/>
              </w:rPr>
              <w:t>SOUZA, Jobson Monteiro de; MACHADO, Luiz Henrique Mourão (org.). </w:t>
            </w:r>
            <w:r w:rsidRPr="00026C61">
              <w:rPr>
                <w:b/>
                <w:bCs/>
                <w:szCs w:val="24"/>
              </w:rPr>
              <w:t>Economia brasileira</w:t>
            </w:r>
            <w:r w:rsidRPr="00026C61">
              <w:rPr>
                <w:szCs w:val="24"/>
              </w:rPr>
              <w:t>. 2. ed. São Paulo: Pearson, 2019. </w:t>
            </w:r>
            <w:r w:rsidRPr="00026C61">
              <w:rPr>
                <w:i/>
                <w:iCs/>
                <w:szCs w:val="24"/>
              </w:rPr>
              <w:t>E-book</w:t>
            </w:r>
            <w:r w:rsidRPr="00026C61">
              <w:rPr>
                <w:szCs w:val="24"/>
              </w:rPr>
              <w:t xml:space="preserve">. Disponível em: </w:t>
            </w:r>
            <w:hyperlink r:id="rId29" w:history="1">
              <w:r w:rsidRPr="003E2470">
                <w:rPr>
                  <w:rStyle w:val="Hyperlink"/>
                  <w:szCs w:val="24"/>
                </w:rPr>
                <w:t>https://plataforma.bvirtual.com.br</w:t>
              </w:r>
            </w:hyperlink>
            <w:r>
              <w:rPr>
                <w:szCs w:val="24"/>
              </w:rPr>
              <w:t xml:space="preserve">. </w:t>
            </w:r>
            <w:r w:rsidRPr="00026C61">
              <w:rPr>
                <w:szCs w:val="24"/>
              </w:rPr>
              <w:t>Acesso em: 07 out</w:t>
            </w:r>
            <w:r w:rsidR="009149EF">
              <w:rPr>
                <w:szCs w:val="24"/>
              </w:rPr>
              <w:t>.</w:t>
            </w:r>
            <w:r w:rsidRPr="00026C61">
              <w:rPr>
                <w:szCs w:val="24"/>
              </w:rPr>
              <w:t xml:space="preserve"> 2025.</w:t>
            </w:r>
          </w:p>
        </w:tc>
      </w:tr>
    </w:tbl>
    <w:p w14:paraId="7E27AFE4" w14:textId="77777777" w:rsidR="00B65AC7" w:rsidRDefault="00B65AC7">
      <w:pPr>
        <w:ind w:firstLine="0"/>
        <w:rPr>
          <w:sz w:val="24"/>
          <w:szCs w:val="24"/>
        </w:rPr>
      </w:pPr>
    </w:p>
    <w:tbl>
      <w:tblPr>
        <w:tblW w:w="5000" w:type="pct"/>
        <w:tblLook w:val="04A0" w:firstRow="1" w:lastRow="0" w:firstColumn="1" w:lastColumn="0" w:noHBand="0" w:noVBand="1"/>
      </w:tblPr>
      <w:tblGrid>
        <w:gridCol w:w="9025"/>
      </w:tblGrid>
      <w:tr w:rsidR="00B65AC7" w14:paraId="7D54713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65A329C" w14:textId="77777777" w:rsidR="00B65AC7" w:rsidRDefault="00000000">
            <w:pPr>
              <w:pStyle w:val="SemEspaamento1"/>
              <w:spacing w:after="0" w:line="240" w:lineRule="auto"/>
              <w:rPr>
                <w:szCs w:val="24"/>
              </w:rPr>
            </w:pPr>
            <w:r>
              <w:rPr>
                <w:szCs w:val="24"/>
              </w:rPr>
              <w:lastRenderedPageBreak/>
              <w:br w:type="page"/>
            </w:r>
            <w:r>
              <w:rPr>
                <w:szCs w:val="24"/>
              </w:rPr>
              <w:br w:type="page"/>
            </w:r>
            <w:r>
              <w:rPr>
                <w:b/>
                <w:szCs w:val="24"/>
              </w:rPr>
              <w:t>1. IDENTIFICAÇÃO DO COMPONENTE CURRICULAR</w:t>
            </w:r>
          </w:p>
        </w:tc>
      </w:tr>
      <w:tr w:rsidR="00B65AC7" w14:paraId="52491664" w14:textId="77777777">
        <w:tc>
          <w:tcPr>
            <w:tcW w:w="5000" w:type="pct"/>
            <w:tcBorders>
              <w:top w:val="double" w:sz="6" w:space="0" w:color="000000"/>
              <w:left w:val="double" w:sz="6" w:space="0" w:color="000000"/>
              <w:bottom w:val="double" w:sz="6" w:space="0" w:color="000000"/>
              <w:right w:val="double" w:sz="6" w:space="0" w:color="000000"/>
            </w:tcBorders>
          </w:tcPr>
          <w:p w14:paraId="2B89715A"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Linguagem das Demonstrações Contábeis</w:t>
            </w:r>
          </w:p>
          <w:p w14:paraId="52CE6016"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102CCBF4"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8ECD178" w14:textId="77777777" w:rsidR="00B65AC7" w:rsidRDefault="00000000">
            <w:pPr>
              <w:pStyle w:val="SemEspaamento1"/>
              <w:spacing w:after="0" w:line="240" w:lineRule="auto"/>
              <w:rPr>
                <w:b/>
                <w:szCs w:val="24"/>
              </w:rPr>
            </w:pPr>
            <w:r>
              <w:rPr>
                <w:b/>
                <w:szCs w:val="24"/>
              </w:rPr>
              <w:t>2. DISTRIBUIÇÃO DOS CRÉDITOS – 4 CRÉDITOS</w:t>
            </w:r>
          </w:p>
        </w:tc>
      </w:tr>
      <w:tr w:rsidR="00B65AC7" w14:paraId="6295D125"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76C2AAE2"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2198FD93"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0544B125"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374C8985"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0E448C2F"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5AB80919" w14:textId="77777777">
              <w:trPr>
                <w:gridAfter w:val="1"/>
                <w:wAfter w:w="5" w:type="pct"/>
                <w:trHeight w:val="77"/>
                <w:jc w:val="center"/>
              </w:trPr>
              <w:tc>
                <w:tcPr>
                  <w:tcW w:w="2885" w:type="pct"/>
                  <w:vMerge/>
                  <w:tcBorders>
                    <w:top w:val="single" w:sz="4" w:space="0" w:color="auto"/>
                  </w:tcBorders>
                  <w:vAlign w:val="center"/>
                </w:tcPr>
                <w:p w14:paraId="252288B4"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38E32ABF"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7DEBB48E"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567A9D40"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38EF8F38"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5956318E"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1AE6D7FA" w14:textId="77777777">
              <w:trPr>
                <w:gridAfter w:val="1"/>
                <w:wAfter w:w="5" w:type="pct"/>
                <w:jc w:val="center"/>
              </w:trPr>
              <w:tc>
                <w:tcPr>
                  <w:tcW w:w="2885" w:type="pct"/>
                </w:tcPr>
                <w:p w14:paraId="6141EF3A" w14:textId="77777777" w:rsidR="00B65AC7" w:rsidRDefault="00000000">
                  <w:pPr>
                    <w:tabs>
                      <w:tab w:val="left" w:pos="9356"/>
                    </w:tabs>
                    <w:spacing w:line="240" w:lineRule="auto"/>
                    <w:ind w:firstLine="0"/>
                    <w:rPr>
                      <w:b/>
                      <w:sz w:val="24"/>
                      <w:szCs w:val="24"/>
                    </w:rPr>
                  </w:pPr>
                  <w:r>
                    <w:rPr>
                      <w:b/>
                      <w:sz w:val="24"/>
                      <w:szCs w:val="24"/>
                    </w:rPr>
                    <w:t>Unidade Curricular 1 – Núcleo de Estudos de Formação Geral e Humanística</w:t>
                  </w:r>
                </w:p>
              </w:tc>
              <w:tc>
                <w:tcPr>
                  <w:tcW w:w="387" w:type="pct"/>
                </w:tcPr>
                <w:p w14:paraId="39837A88"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040093EB"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2537500D"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5606C69B"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5CFE17E0" w14:textId="77777777" w:rsidR="00B65AC7" w:rsidRDefault="00000000">
                  <w:pPr>
                    <w:tabs>
                      <w:tab w:val="left" w:pos="9356"/>
                    </w:tabs>
                    <w:spacing w:line="240" w:lineRule="auto"/>
                    <w:ind w:firstLine="0"/>
                    <w:jc w:val="center"/>
                    <w:rPr>
                      <w:b/>
                      <w:sz w:val="24"/>
                      <w:szCs w:val="24"/>
                    </w:rPr>
                  </w:pPr>
                  <w:r>
                    <w:rPr>
                      <w:b/>
                      <w:sz w:val="24"/>
                      <w:szCs w:val="24"/>
                    </w:rPr>
                    <w:t>3</w:t>
                  </w:r>
                </w:p>
              </w:tc>
            </w:tr>
          </w:tbl>
          <w:p w14:paraId="24F83F01" w14:textId="77777777" w:rsidR="00B65AC7" w:rsidRDefault="00B65AC7">
            <w:pPr>
              <w:pStyle w:val="SemEspaamento1"/>
              <w:spacing w:after="0" w:line="240" w:lineRule="auto"/>
              <w:rPr>
                <w:szCs w:val="24"/>
              </w:rPr>
            </w:pPr>
          </w:p>
        </w:tc>
      </w:tr>
      <w:tr w:rsidR="00B65AC7" w14:paraId="1DC3A50E"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88552BB"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0E31F83A"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59FCABF" w14:textId="77777777" w:rsidR="00B65AC7" w:rsidRDefault="00000000">
            <w:pPr>
              <w:pStyle w:val="SemEspaamento1"/>
              <w:spacing w:after="0" w:line="240" w:lineRule="auto"/>
              <w:jc w:val="both"/>
              <w:rPr>
                <w:szCs w:val="24"/>
              </w:rPr>
            </w:pPr>
            <w:r>
              <w:rPr>
                <w:szCs w:val="24"/>
              </w:rPr>
              <w:t>Contabilidade e Patrimônio (equação contábil). Demonstrações Financeiras: Balanço Patrimonial (BP), Demonstração do Resultado do Exercício (DRE), Demonstração das Mutações do Patrimônio Líquido (DMPL), Demonstrativo de Fluxo de Caixa (DFC). Efeitos das decisões empresariais nas demonstrações. Formas jurídicas da exploração da atividade rural. A contabilidade para o desenvolvimento do agronegócio. Controle gerencial.</w:t>
            </w:r>
          </w:p>
        </w:tc>
      </w:tr>
      <w:tr w:rsidR="00B65AC7" w14:paraId="309152D8"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E0C7FD8" w14:textId="78C6D26D"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463AD342"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197B250" w14:textId="77777777" w:rsidR="00B65AC7" w:rsidRDefault="00000000">
            <w:pPr>
              <w:pStyle w:val="SemEspaamento1"/>
              <w:spacing w:after="0" w:line="240" w:lineRule="auto"/>
              <w:jc w:val="both"/>
              <w:rPr>
                <w:szCs w:val="24"/>
              </w:rPr>
            </w:pPr>
            <w:r>
              <w:rPr>
                <w:szCs w:val="24"/>
              </w:rPr>
              <w:t xml:space="preserve">ALMEIDA, Jose. </w:t>
            </w:r>
            <w:r>
              <w:rPr>
                <w:b/>
                <w:bCs/>
                <w:szCs w:val="24"/>
              </w:rPr>
              <w:t xml:space="preserve">Fundamentos de contabilidade para os negócios: </w:t>
            </w:r>
            <w:r>
              <w:rPr>
                <w:szCs w:val="24"/>
              </w:rPr>
              <w:t xml:space="preserve">introdução à contabilidade. São Paulo: Grupo GEN, 2014. </w:t>
            </w:r>
            <w:r>
              <w:rPr>
                <w:i/>
                <w:iCs/>
                <w:szCs w:val="24"/>
              </w:rPr>
              <w:t xml:space="preserve">E-book. </w:t>
            </w:r>
            <w:r>
              <w:rPr>
                <w:szCs w:val="24"/>
              </w:rPr>
              <w:t xml:space="preserve">ISBN 9788595152922. Disponível em: </w:t>
            </w:r>
            <w:hyperlink r:id="rId30" w:anchor="/books/9788595152922/" w:history="1">
              <w:r w:rsidR="00B65AC7">
                <w:rPr>
                  <w:rStyle w:val="Hyperlink"/>
                  <w:szCs w:val="24"/>
                </w:rPr>
                <w:t>https://integrada.minhabiblioteca.com.br/#/books/9788595152922/</w:t>
              </w:r>
            </w:hyperlink>
            <w:r>
              <w:rPr>
                <w:szCs w:val="24"/>
              </w:rPr>
              <w:t>. Acesso em: 22 fev. 2023.</w:t>
            </w:r>
          </w:p>
          <w:p w14:paraId="43A07A4F" w14:textId="77777777" w:rsidR="00B65AC7" w:rsidRDefault="00000000">
            <w:pPr>
              <w:pStyle w:val="SemEspaamento1"/>
              <w:spacing w:after="0" w:line="240" w:lineRule="auto"/>
              <w:jc w:val="both"/>
              <w:rPr>
                <w:szCs w:val="24"/>
              </w:rPr>
            </w:pPr>
            <w:r>
              <w:rPr>
                <w:szCs w:val="24"/>
              </w:rPr>
              <w:t xml:space="preserve">CREPALDI, Silvio Aparecido. </w:t>
            </w:r>
            <w:r>
              <w:rPr>
                <w:b/>
                <w:bCs/>
                <w:szCs w:val="24"/>
              </w:rPr>
              <w:t>Contabilidade rural</w:t>
            </w:r>
            <w:r>
              <w:rPr>
                <w:szCs w:val="24"/>
              </w:rPr>
              <w:t xml:space="preserve">. São Paulo: Grupo GEN, 2019. </w:t>
            </w:r>
            <w:r>
              <w:rPr>
                <w:i/>
                <w:iCs/>
                <w:szCs w:val="24"/>
              </w:rPr>
              <w:t xml:space="preserve">E-book. </w:t>
            </w:r>
            <w:r>
              <w:rPr>
                <w:szCs w:val="24"/>
              </w:rPr>
              <w:t xml:space="preserve">ISBN 9788597021639. Disponível em: </w:t>
            </w:r>
            <w:hyperlink r:id="rId31" w:anchor="/books/9788597021639/" w:history="1">
              <w:r w:rsidR="00B65AC7">
                <w:rPr>
                  <w:rStyle w:val="Hyperlink"/>
                  <w:szCs w:val="24"/>
                </w:rPr>
                <w:t>https://integrada.minhabiblioteca.com.br/#/books/9788597021639/</w:t>
              </w:r>
            </w:hyperlink>
            <w:r>
              <w:rPr>
                <w:szCs w:val="24"/>
              </w:rPr>
              <w:t>. Acesso em: 22 fev. 2023.</w:t>
            </w:r>
          </w:p>
          <w:p w14:paraId="3528E6DE" w14:textId="77777777" w:rsidR="00B65AC7" w:rsidRDefault="00000000">
            <w:pPr>
              <w:pStyle w:val="SemEspaamento1"/>
              <w:spacing w:after="0" w:line="240" w:lineRule="auto"/>
              <w:jc w:val="both"/>
              <w:rPr>
                <w:szCs w:val="24"/>
              </w:rPr>
            </w:pPr>
            <w:r>
              <w:rPr>
                <w:szCs w:val="24"/>
              </w:rPr>
              <w:t xml:space="preserve">MARION, José Carlos; CARDOSO, Adalberto; RIOS, Ricardo Pereira. </w:t>
            </w:r>
            <w:r>
              <w:rPr>
                <w:b/>
                <w:bCs/>
                <w:szCs w:val="24"/>
              </w:rPr>
              <w:t>Contabilidade para executivos</w:t>
            </w:r>
            <w:r>
              <w:rPr>
                <w:szCs w:val="24"/>
              </w:rPr>
              <w:t xml:space="preserve">. São Paulo: Grupo GEN, 2019. </w:t>
            </w:r>
            <w:r>
              <w:rPr>
                <w:i/>
                <w:iCs/>
                <w:szCs w:val="24"/>
              </w:rPr>
              <w:t xml:space="preserve">E-book. </w:t>
            </w:r>
            <w:r>
              <w:rPr>
                <w:szCs w:val="24"/>
              </w:rPr>
              <w:t xml:space="preserve">ISBN 9788597022629. Disponível em: </w:t>
            </w:r>
            <w:hyperlink r:id="rId32" w:anchor="/books/9788597022629/" w:history="1">
              <w:r w:rsidR="00B65AC7">
                <w:rPr>
                  <w:rStyle w:val="Hyperlink"/>
                  <w:szCs w:val="24"/>
                </w:rPr>
                <w:t>https://integrada.minhabiblioteca.com.br/#/books/9788597022629/</w:t>
              </w:r>
            </w:hyperlink>
            <w:r>
              <w:rPr>
                <w:szCs w:val="24"/>
              </w:rPr>
              <w:t>. Acesso em: 22 fev. 2023.</w:t>
            </w:r>
          </w:p>
          <w:p w14:paraId="5223E5FC" w14:textId="77777777" w:rsidR="00B65AC7" w:rsidRDefault="00B65AC7">
            <w:pPr>
              <w:pStyle w:val="SemEspaamento1"/>
              <w:spacing w:after="0" w:line="240" w:lineRule="auto"/>
              <w:jc w:val="both"/>
              <w:rPr>
                <w:szCs w:val="24"/>
              </w:rPr>
            </w:pPr>
          </w:p>
        </w:tc>
      </w:tr>
      <w:tr w:rsidR="00A17B4E" w14:paraId="5B511C59"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2F0CF65" w14:textId="19265DC7" w:rsidR="00A17B4E" w:rsidRDefault="00A17B4E"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A17B4E" w14:paraId="2BE47645"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3D8C826" w14:textId="2145D34C" w:rsidR="00A17B4E" w:rsidRDefault="00A17B4E" w:rsidP="00A17B4E">
            <w:pPr>
              <w:pStyle w:val="SemEspaamento1"/>
              <w:spacing w:after="0" w:line="240" w:lineRule="auto"/>
              <w:jc w:val="both"/>
              <w:rPr>
                <w:szCs w:val="24"/>
              </w:rPr>
            </w:pPr>
            <w:r w:rsidRPr="00A17B4E">
              <w:rPr>
                <w:szCs w:val="24"/>
              </w:rPr>
              <w:t>CORTIANO, José Carlos. </w:t>
            </w:r>
            <w:r w:rsidRPr="00A17B4E">
              <w:rPr>
                <w:b/>
                <w:bCs/>
                <w:szCs w:val="24"/>
              </w:rPr>
              <w:t>Processos básicos de contabilidade e custos:</w:t>
            </w:r>
            <w:r w:rsidRPr="00A17B4E">
              <w:rPr>
                <w:szCs w:val="24"/>
              </w:rPr>
              <w:t xml:space="preserve"> uma prática saudável para administradores. 1. ed. Curitiba: </w:t>
            </w:r>
            <w:proofErr w:type="spellStart"/>
            <w:r w:rsidRPr="00A17B4E">
              <w:rPr>
                <w:szCs w:val="24"/>
              </w:rPr>
              <w:t>Intersaberes</w:t>
            </w:r>
            <w:proofErr w:type="spellEnd"/>
            <w:r w:rsidRPr="00A17B4E">
              <w:rPr>
                <w:szCs w:val="24"/>
              </w:rPr>
              <w:t>, 2014. </w:t>
            </w:r>
            <w:r w:rsidRPr="00A17B4E">
              <w:rPr>
                <w:i/>
                <w:iCs/>
                <w:szCs w:val="24"/>
              </w:rPr>
              <w:t>E-book</w:t>
            </w:r>
            <w:r w:rsidRPr="00A17B4E">
              <w:rPr>
                <w:szCs w:val="24"/>
              </w:rPr>
              <w:t xml:space="preserve">. Disponível em: </w:t>
            </w:r>
            <w:hyperlink r:id="rId33" w:history="1">
              <w:r w:rsidRPr="003E2470">
                <w:rPr>
                  <w:rStyle w:val="Hyperlink"/>
                  <w:szCs w:val="24"/>
                </w:rPr>
                <w:t>https://plataforma.bvirtual.com.br</w:t>
              </w:r>
            </w:hyperlink>
            <w:r>
              <w:rPr>
                <w:szCs w:val="24"/>
              </w:rPr>
              <w:t xml:space="preserve">. </w:t>
            </w:r>
            <w:r w:rsidRPr="00A17B4E">
              <w:rPr>
                <w:szCs w:val="24"/>
              </w:rPr>
              <w:t>Acesso em: 07 out</w:t>
            </w:r>
            <w:r w:rsidR="009149EF">
              <w:rPr>
                <w:szCs w:val="24"/>
              </w:rPr>
              <w:t>.</w:t>
            </w:r>
            <w:r w:rsidRPr="00A17B4E">
              <w:rPr>
                <w:szCs w:val="24"/>
              </w:rPr>
              <w:t xml:space="preserve"> 2025.</w:t>
            </w:r>
          </w:p>
          <w:p w14:paraId="21C13053" w14:textId="0B67B008" w:rsidR="00A17B4E" w:rsidRDefault="00A17B4E" w:rsidP="00A17B4E">
            <w:pPr>
              <w:pStyle w:val="SemEspaamento1"/>
              <w:spacing w:after="0" w:line="240" w:lineRule="auto"/>
              <w:jc w:val="both"/>
              <w:rPr>
                <w:b/>
                <w:bCs/>
                <w:szCs w:val="24"/>
              </w:rPr>
            </w:pPr>
            <w:r>
              <w:rPr>
                <w:szCs w:val="24"/>
              </w:rPr>
              <w:t xml:space="preserve">IUDÍCIBUS, Sérgio de; MARION, José Carlos. </w:t>
            </w:r>
            <w:r>
              <w:rPr>
                <w:b/>
                <w:bCs/>
                <w:szCs w:val="24"/>
              </w:rPr>
              <w:t>Curso de contabilidade para não contadores.</w:t>
            </w:r>
            <w:r>
              <w:rPr>
                <w:szCs w:val="24"/>
              </w:rPr>
              <w:t xml:space="preserve"> 9. ed. São Paulo: Grupo GEN, 2022. </w:t>
            </w:r>
            <w:r>
              <w:rPr>
                <w:i/>
                <w:iCs/>
                <w:szCs w:val="24"/>
              </w:rPr>
              <w:t xml:space="preserve">E-book. </w:t>
            </w:r>
            <w:r>
              <w:rPr>
                <w:szCs w:val="24"/>
              </w:rPr>
              <w:t xml:space="preserve">ISBN 9786559773183. Disponível em: </w:t>
            </w:r>
            <w:hyperlink r:id="rId34" w:anchor="/books/9786559773183/" w:history="1">
              <w:r>
                <w:rPr>
                  <w:rStyle w:val="Hyperlink"/>
                  <w:szCs w:val="24"/>
                </w:rPr>
                <w:t>https://integrada.minhabiblioteca.com.br/#/books/9786559773183/</w:t>
              </w:r>
            </w:hyperlink>
            <w:r>
              <w:rPr>
                <w:szCs w:val="24"/>
              </w:rPr>
              <w:t>. Acesso em: 22 fev. 2023.</w:t>
            </w:r>
          </w:p>
          <w:p w14:paraId="4CAD3559" w14:textId="68AFE967" w:rsidR="00A17B4E" w:rsidRDefault="00A17B4E" w:rsidP="00A17B4E">
            <w:pPr>
              <w:pStyle w:val="SemEspaamento1"/>
              <w:spacing w:after="0" w:line="240" w:lineRule="auto"/>
              <w:jc w:val="both"/>
              <w:rPr>
                <w:szCs w:val="24"/>
              </w:rPr>
            </w:pPr>
            <w:r w:rsidRPr="00A17B4E">
              <w:rPr>
                <w:szCs w:val="24"/>
              </w:rPr>
              <w:t xml:space="preserve">ZANIN, </w:t>
            </w:r>
            <w:proofErr w:type="spellStart"/>
            <w:r w:rsidRPr="00A17B4E">
              <w:rPr>
                <w:szCs w:val="24"/>
              </w:rPr>
              <w:t>Diones</w:t>
            </w:r>
            <w:proofErr w:type="spellEnd"/>
            <w:r w:rsidRPr="00A17B4E">
              <w:rPr>
                <w:szCs w:val="24"/>
              </w:rPr>
              <w:t xml:space="preserve"> Fernandes. </w:t>
            </w:r>
            <w:r w:rsidRPr="00A17B4E">
              <w:rPr>
                <w:b/>
                <w:bCs/>
                <w:szCs w:val="24"/>
              </w:rPr>
              <w:t>Contabilidade de agronegócios</w:t>
            </w:r>
            <w:r w:rsidRPr="00A17B4E">
              <w:rPr>
                <w:szCs w:val="24"/>
              </w:rPr>
              <w:t xml:space="preserve">. 1. ed. São Paulo: </w:t>
            </w:r>
            <w:proofErr w:type="spellStart"/>
            <w:r w:rsidRPr="00A17B4E">
              <w:rPr>
                <w:szCs w:val="24"/>
              </w:rPr>
              <w:t>Contentus</w:t>
            </w:r>
            <w:proofErr w:type="spellEnd"/>
            <w:r w:rsidRPr="00A17B4E">
              <w:rPr>
                <w:szCs w:val="24"/>
              </w:rPr>
              <w:t>, 2020. </w:t>
            </w:r>
            <w:r w:rsidRPr="00A17B4E">
              <w:rPr>
                <w:i/>
                <w:iCs/>
                <w:szCs w:val="24"/>
              </w:rPr>
              <w:t>E-book</w:t>
            </w:r>
            <w:r w:rsidRPr="00A17B4E">
              <w:rPr>
                <w:szCs w:val="24"/>
              </w:rPr>
              <w:t xml:space="preserve">. Disponível em: </w:t>
            </w:r>
            <w:hyperlink r:id="rId35" w:history="1">
              <w:r w:rsidRPr="003E2470">
                <w:rPr>
                  <w:rStyle w:val="Hyperlink"/>
                  <w:szCs w:val="24"/>
                </w:rPr>
                <w:t>https://plataforma.bvirtual.com.br</w:t>
              </w:r>
            </w:hyperlink>
            <w:r>
              <w:rPr>
                <w:szCs w:val="24"/>
              </w:rPr>
              <w:t xml:space="preserve">. </w:t>
            </w:r>
            <w:r w:rsidRPr="00A17B4E">
              <w:rPr>
                <w:szCs w:val="24"/>
              </w:rPr>
              <w:t>Acesso em: 07 out</w:t>
            </w:r>
            <w:r w:rsidR="009149EF">
              <w:rPr>
                <w:szCs w:val="24"/>
              </w:rPr>
              <w:t>.</w:t>
            </w:r>
            <w:r w:rsidRPr="00A17B4E">
              <w:rPr>
                <w:szCs w:val="24"/>
              </w:rPr>
              <w:t xml:space="preserve"> 2025.</w:t>
            </w:r>
          </w:p>
        </w:tc>
      </w:tr>
    </w:tbl>
    <w:p w14:paraId="7699EDDC" w14:textId="77777777" w:rsidR="00A17B4E" w:rsidRDefault="00A17B4E" w:rsidP="00A17B4E">
      <w:pPr>
        <w:ind w:firstLine="0"/>
        <w:rPr>
          <w:sz w:val="24"/>
          <w:szCs w:val="24"/>
        </w:rPr>
      </w:pPr>
    </w:p>
    <w:tbl>
      <w:tblPr>
        <w:tblW w:w="5000" w:type="pct"/>
        <w:tblLook w:val="04A0" w:firstRow="1" w:lastRow="0" w:firstColumn="1" w:lastColumn="0" w:noHBand="0" w:noVBand="1"/>
      </w:tblPr>
      <w:tblGrid>
        <w:gridCol w:w="9025"/>
      </w:tblGrid>
      <w:tr w:rsidR="00B65AC7" w14:paraId="15EF170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53D90F7"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260EE26C" w14:textId="77777777">
        <w:tc>
          <w:tcPr>
            <w:tcW w:w="5000" w:type="pct"/>
            <w:tcBorders>
              <w:top w:val="double" w:sz="6" w:space="0" w:color="000000"/>
              <w:left w:val="double" w:sz="6" w:space="0" w:color="000000"/>
              <w:bottom w:val="double" w:sz="6" w:space="0" w:color="000000"/>
              <w:right w:val="double" w:sz="6" w:space="0" w:color="000000"/>
            </w:tcBorders>
          </w:tcPr>
          <w:p w14:paraId="1052D2A4"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Direito Aplicado a Negócios</w:t>
            </w:r>
          </w:p>
          <w:p w14:paraId="54679D6B"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3C3FB25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41106D4" w14:textId="77777777" w:rsidR="00B65AC7" w:rsidRDefault="00000000">
            <w:pPr>
              <w:pStyle w:val="SemEspaamento1"/>
              <w:spacing w:after="0" w:line="240" w:lineRule="auto"/>
              <w:rPr>
                <w:b/>
                <w:szCs w:val="24"/>
              </w:rPr>
            </w:pPr>
            <w:r>
              <w:rPr>
                <w:b/>
                <w:szCs w:val="24"/>
              </w:rPr>
              <w:lastRenderedPageBreak/>
              <w:t>2. DISTRIBUIÇÃO DOS CRÉDITOS – 4 CRÉDITOS</w:t>
            </w:r>
          </w:p>
        </w:tc>
      </w:tr>
      <w:tr w:rsidR="00B65AC7" w14:paraId="6A62EA24"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279554C3"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72A92D02"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5F30A687"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68716C2C"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624FB9BC"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082541DF" w14:textId="77777777">
              <w:trPr>
                <w:gridAfter w:val="1"/>
                <w:wAfter w:w="5" w:type="pct"/>
                <w:trHeight w:val="77"/>
                <w:jc w:val="center"/>
              </w:trPr>
              <w:tc>
                <w:tcPr>
                  <w:tcW w:w="2885" w:type="pct"/>
                  <w:vMerge/>
                  <w:tcBorders>
                    <w:top w:val="single" w:sz="4" w:space="0" w:color="auto"/>
                  </w:tcBorders>
                  <w:vAlign w:val="center"/>
                </w:tcPr>
                <w:p w14:paraId="26E19329"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36D748F6"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7C16E0A0"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14B46379"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6758CA7C"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545CD35C"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0C8E4A85" w14:textId="77777777">
              <w:trPr>
                <w:gridAfter w:val="1"/>
                <w:wAfter w:w="5" w:type="pct"/>
                <w:jc w:val="center"/>
              </w:trPr>
              <w:tc>
                <w:tcPr>
                  <w:tcW w:w="2885" w:type="pct"/>
                </w:tcPr>
                <w:p w14:paraId="185CCC80" w14:textId="77777777" w:rsidR="00B65AC7" w:rsidRDefault="00000000">
                  <w:pPr>
                    <w:tabs>
                      <w:tab w:val="left" w:pos="9356"/>
                    </w:tabs>
                    <w:spacing w:line="240" w:lineRule="auto"/>
                    <w:ind w:firstLine="0"/>
                    <w:rPr>
                      <w:b/>
                      <w:sz w:val="24"/>
                      <w:szCs w:val="24"/>
                    </w:rPr>
                  </w:pPr>
                  <w:r>
                    <w:rPr>
                      <w:b/>
                      <w:sz w:val="24"/>
                      <w:szCs w:val="24"/>
                    </w:rPr>
                    <w:t>Unidade Curricular 1 – Núcleo de Estudos de Formação Geral e Humanística</w:t>
                  </w:r>
                </w:p>
              </w:tc>
              <w:tc>
                <w:tcPr>
                  <w:tcW w:w="387" w:type="pct"/>
                </w:tcPr>
                <w:p w14:paraId="3B1DFEBA"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08C1F034"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1328AB13"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1A37A383" w14:textId="77777777" w:rsidR="00B65AC7" w:rsidRDefault="00000000">
                  <w:pPr>
                    <w:tabs>
                      <w:tab w:val="left" w:pos="101"/>
                      <w:tab w:val="left" w:pos="9356"/>
                    </w:tabs>
                    <w:spacing w:line="240" w:lineRule="auto"/>
                    <w:ind w:firstLine="0"/>
                    <w:jc w:val="center"/>
                    <w:rPr>
                      <w:b/>
                      <w:sz w:val="24"/>
                      <w:szCs w:val="24"/>
                    </w:rPr>
                  </w:pPr>
                  <w:r>
                    <w:rPr>
                      <w:b/>
                      <w:sz w:val="24"/>
                      <w:szCs w:val="24"/>
                    </w:rPr>
                    <w:t>2</w:t>
                  </w:r>
                </w:p>
              </w:tc>
              <w:tc>
                <w:tcPr>
                  <w:tcW w:w="405" w:type="pct"/>
                </w:tcPr>
                <w:p w14:paraId="6388A77D" w14:textId="77777777" w:rsidR="00B65AC7" w:rsidRDefault="00000000">
                  <w:pPr>
                    <w:tabs>
                      <w:tab w:val="left" w:pos="9356"/>
                    </w:tabs>
                    <w:spacing w:line="240" w:lineRule="auto"/>
                    <w:ind w:firstLine="0"/>
                    <w:jc w:val="center"/>
                    <w:rPr>
                      <w:b/>
                      <w:sz w:val="24"/>
                      <w:szCs w:val="24"/>
                    </w:rPr>
                  </w:pPr>
                  <w:r>
                    <w:rPr>
                      <w:b/>
                      <w:sz w:val="24"/>
                      <w:szCs w:val="24"/>
                    </w:rPr>
                    <w:t>2</w:t>
                  </w:r>
                </w:p>
              </w:tc>
            </w:tr>
          </w:tbl>
          <w:p w14:paraId="49CD7734" w14:textId="77777777" w:rsidR="00B65AC7" w:rsidRDefault="00B65AC7">
            <w:pPr>
              <w:pStyle w:val="SemEspaamento1"/>
              <w:spacing w:after="0" w:line="240" w:lineRule="auto"/>
              <w:rPr>
                <w:szCs w:val="24"/>
              </w:rPr>
            </w:pPr>
          </w:p>
        </w:tc>
      </w:tr>
      <w:tr w:rsidR="00B65AC7" w14:paraId="5063C48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FBD68A0"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394623A8"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E763E70" w14:textId="2A3AECC3" w:rsidR="00B65AC7" w:rsidRDefault="00000000">
            <w:pPr>
              <w:pStyle w:val="SemEspaamento1"/>
              <w:spacing w:after="0" w:line="240" w:lineRule="auto"/>
              <w:jc w:val="both"/>
              <w:rPr>
                <w:szCs w:val="24"/>
              </w:rPr>
            </w:pPr>
            <w:r>
              <w:rPr>
                <w:szCs w:val="24"/>
              </w:rPr>
              <w:t xml:space="preserve">Direito de Empresa: Conceito de empresa, estabelecimento e empresário. Empresário individual. Estrutura do Direito Societário à luz do Código </w:t>
            </w:r>
            <w:r w:rsidR="009149EF">
              <w:rPr>
                <w:szCs w:val="24"/>
              </w:rPr>
              <w:t>Civil/2002</w:t>
            </w:r>
            <w:r>
              <w:rPr>
                <w:szCs w:val="24"/>
              </w:rPr>
              <w:t>. Panorama geral dos tipos societários. Teoria da Personalidade Jurídica. Sociedade Simples e Empresária. Direito do Trabalho: Fundamentos do direito do trabalho. Princípios do direito do trabalho. Direito individual do trabalho. Relação de emprego. Empregado e empregador. Contrato de trabalho. Duração do trabalho. Períodos de descanso. Remuneração e salário. Férias. Aviso Prévio. Trabalhador rural.</w:t>
            </w:r>
          </w:p>
        </w:tc>
      </w:tr>
      <w:tr w:rsidR="00B65AC7" w14:paraId="79AE26F9"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2D2BD1F" w14:textId="3DAFB269"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6A730700"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D64FF17" w14:textId="77777777" w:rsidR="00B65AC7" w:rsidRDefault="00000000">
            <w:pPr>
              <w:pStyle w:val="SemEspaamento1"/>
              <w:spacing w:after="0" w:line="240" w:lineRule="auto"/>
              <w:jc w:val="both"/>
              <w:rPr>
                <w:szCs w:val="24"/>
              </w:rPr>
            </w:pPr>
            <w:r>
              <w:rPr>
                <w:szCs w:val="24"/>
              </w:rPr>
              <w:t xml:space="preserve">BRASILINO, Fábio. </w:t>
            </w:r>
            <w:r>
              <w:rPr>
                <w:b/>
                <w:bCs/>
                <w:szCs w:val="24"/>
              </w:rPr>
              <w:t>Coleção Rubens Limongi França - Bem Jurídico Empresarial</w:t>
            </w:r>
            <w:r>
              <w:rPr>
                <w:szCs w:val="24"/>
              </w:rPr>
              <w:t xml:space="preserve">. São Paulo: Grupo GEN, 2019. E-book. ISBN 9788530988272. Disponível em: </w:t>
            </w:r>
            <w:hyperlink r:id="rId36" w:anchor="/books/9788530988272/" w:history="1">
              <w:r w:rsidR="00B65AC7">
                <w:rPr>
                  <w:rStyle w:val="Hyperlink"/>
                  <w:szCs w:val="24"/>
                </w:rPr>
                <w:t>https://integrada.minhabiblioteca.com.br/#/books/9788530988272/</w:t>
              </w:r>
            </w:hyperlink>
            <w:r>
              <w:rPr>
                <w:szCs w:val="24"/>
              </w:rPr>
              <w:t>. Acesso em: 20 fev. 2023.</w:t>
            </w:r>
          </w:p>
          <w:p w14:paraId="400D299C" w14:textId="77777777" w:rsidR="00B65AC7" w:rsidRDefault="00000000">
            <w:pPr>
              <w:pStyle w:val="SemEspaamento1"/>
              <w:spacing w:after="0" w:line="240" w:lineRule="auto"/>
              <w:jc w:val="both"/>
              <w:rPr>
                <w:szCs w:val="24"/>
              </w:rPr>
            </w:pPr>
            <w:r>
              <w:rPr>
                <w:szCs w:val="24"/>
              </w:rPr>
              <w:t xml:space="preserve">CAMPINHO, Sérgio. </w:t>
            </w:r>
            <w:r>
              <w:rPr>
                <w:b/>
                <w:bCs/>
                <w:szCs w:val="24"/>
              </w:rPr>
              <w:t>Curso de direito comercial:</w:t>
            </w:r>
            <w:r>
              <w:rPr>
                <w:szCs w:val="24"/>
              </w:rPr>
              <w:t xml:space="preserve"> direito de empresa. 19. ed. São Paulo: Editora Saraiva, 2023. E-book. ISBN 9786553627611. Disponível em: </w:t>
            </w:r>
            <w:hyperlink r:id="rId37" w:anchor="/books/9786553627611/" w:history="1">
              <w:r w:rsidR="00B65AC7">
                <w:rPr>
                  <w:rStyle w:val="Hyperlink"/>
                  <w:szCs w:val="24"/>
                </w:rPr>
                <w:t>https://integrada.minhabiblioteca.com.br/#/books/9786553627611/</w:t>
              </w:r>
            </w:hyperlink>
            <w:r>
              <w:rPr>
                <w:szCs w:val="24"/>
              </w:rPr>
              <w:t>. Acesso em: 20 fev. 2023.</w:t>
            </w:r>
          </w:p>
          <w:p w14:paraId="291A210F" w14:textId="1835DF53" w:rsidR="00B65AC7" w:rsidRDefault="00000000" w:rsidP="00A17B4E">
            <w:pPr>
              <w:pStyle w:val="SemEspaamento1"/>
              <w:spacing w:after="0"/>
              <w:jc w:val="both"/>
              <w:rPr>
                <w:szCs w:val="24"/>
              </w:rPr>
            </w:pPr>
            <w:r>
              <w:rPr>
                <w:szCs w:val="24"/>
              </w:rPr>
              <w:t xml:space="preserve">CARRION, Valentin. </w:t>
            </w:r>
            <w:r>
              <w:rPr>
                <w:b/>
                <w:bCs/>
                <w:szCs w:val="24"/>
              </w:rPr>
              <w:t>Comentários à Consolidação das Leis do Trabalho.</w:t>
            </w:r>
            <w:r>
              <w:rPr>
                <w:szCs w:val="24"/>
              </w:rPr>
              <w:t xml:space="preserve"> 46. ed. São Paulo, Editora Saraiva, 2022.</w:t>
            </w:r>
          </w:p>
        </w:tc>
      </w:tr>
      <w:tr w:rsidR="00A17B4E" w14:paraId="6AE7A919"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18232E8" w14:textId="27B8E515" w:rsidR="00A17B4E" w:rsidRDefault="00A17B4E" w:rsidP="009A2E11">
            <w:pPr>
              <w:pStyle w:val="SemEspaamento1"/>
              <w:spacing w:after="0" w:line="240" w:lineRule="auto"/>
              <w:rPr>
                <w:b/>
                <w:szCs w:val="24"/>
              </w:rPr>
            </w:pPr>
            <w:bookmarkStart w:id="75" w:name="_Hlk210752921"/>
            <w:r>
              <w:rPr>
                <w:b/>
                <w:szCs w:val="24"/>
              </w:rPr>
              <w:t xml:space="preserve">5. </w:t>
            </w:r>
            <w:r w:rsidR="00A71D32">
              <w:rPr>
                <w:b/>
                <w:szCs w:val="24"/>
              </w:rPr>
              <w:t>BIBLIOGRAFIA</w:t>
            </w:r>
            <w:r>
              <w:rPr>
                <w:b/>
                <w:szCs w:val="24"/>
              </w:rPr>
              <w:t xml:space="preserve"> COMPLEMENTAR</w:t>
            </w:r>
          </w:p>
        </w:tc>
      </w:tr>
      <w:tr w:rsidR="00A17B4E" w14:paraId="6C56DE64"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5ABE94F" w14:textId="791789DC" w:rsidR="00A17B4E" w:rsidRDefault="00A17B4E" w:rsidP="009A2E11">
            <w:pPr>
              <w:pStyle w:val="SemEspaamento1"/>
              <w:spacing w:after="0" w:line="240" w:lineRule="auto"/>
              <w:jc w:val="both"/>
              <w:rPr>
                <w:szCs w:val="24"/>
              </w:rPr>
            </w:pPr>
            <w:r w:rsidRPr="00A17B4E">
              <w:rPr>
                <w:szCs w:val="24"/>
              </w:rPr>
              <w:t>ARMANI, Wagner; AQUINO, Leonardo Gomes de. </w:t>
            </w:r>
            <w:r w:rsidRPr="00A17B4E">
              <w:rPr>
                <w:b/>
                <w:bCs/>
                <w:szCs w:val="24"/>
              </w:rPr>
              <w:t>Direito Empresarial</w:t>
            </w:r>
            <w:r>
              <w:rPr>
                <w:b/>
                <w:bCs/>
                <w:szCs w:val="24"/>
              </w:rPr>
              <w:t xml:space="preserve">: </w:t>
            </w:r>
            <w:r w:rsidRPr="00A17B4E">
              <w:rPr>
                <w:szCs w:val="24"/>
              </w:rPr>
              <w:t>contratos empresariais.</w:t>
            </w:r>
            <w:r>
              <w:rPr>
                <w:b/>
                <w:bCs/>
                <w:szCs w:val="24"/>
              </w:rPr>
              <w:t xml:space="preserve"> </w:t>
            </w:r>
            <w:r w:rsidRPr="00A17B4E">
              <w:rPr>
                <w:szCs w:val="24"/>
              </w:rPr>
              <w:t>1. ed. Cotia: Foco, 2025. </w:t>
            </w:r>
            <w:r w:rsidRPr="00A17B4E">
              <w:rPr>
                <w:i/>
                <w:iCs/>
                <w:szCs w:val="24"/>
              </w:rPr>
              <w:t>E-book</w:t>
            </w:r>
            <w:r w:rsidRPr="00A17B4E">
              <w:rPr>
                <w:szCs w:val="24"/>
              </w:rPr>
              <w:t xml:space="preserve">. Disponível em: </w:t>
            </w:r>
            <w:hyperlink r:id="rId38" w:history="1">
              <w:r w:rsidRPr="003E2470">
                <w:rPr>
                  <w:rStyle w:val="Hyperlink"/>
                  <w:szCs w:val="24"/>
                </w:rPr>
                <w:t>https://plataforma.bvirtual.com.br</w:t>
              </w:r>
            </w:hyperlink>
            <w:r>
              <w:rPr>
                <w:szCs w:val="24"/>
              </w:rPr>
              <w:t xml:space="preserve">. </w:t>
            </w:r>
            <w:r w:rsidRPr="00A17B4E">
              <w:rPr>
                <w:szCs w:val="24"/>
              </w:rPr>
              <w:t>Acesso em: 07 out</w:t>
            </w:r>
            <w:r w:rsidR="009149EF">
              <w:rPr>
                <w:szCs w:val="24"/>
              </w:rPr>
              <w:t>.</w:t>
            </w:r>
            <w:r w:rsidRPr="00A17B4E">
              <w:rPr>
                <w:szCs w:val="24"/>
              </w:rPr>
              <w:t xml:space="preserve"> 2025.</w:t>
            </w:r>
          </w:p>
          <w:p w14:paraId="1203AA4B" w14:textId="0DD95559" w:rsidR="00A17B4E" w:rsidRDefault="00A17B4E" w:rsidP="009A2E11">
            <w:pPr>
              <w:pStyle w:val="SemEspaamento1"/>
              <w:spacing w:after="0" w:line="240" w:lineRule="auto"/>
              <w:jc w:val="both"/>
              <w:rPr>
                <w:szCs w:val="24"/>
              </w:rPr>
            </w:pPr>
            <w:r>
              <w:rPr>
                <w:szCs w:val="24"/>
              </w:rPr>
              <w:t xml:space="preserve">GONÇALVES, Carlos Roberto. </w:t>
            </w:r>
            <w:r>
              <w:rPr>
                <w:b/>
                <w:bCs/>
                <w:szCs w:val="24"/>
              </w:rPr>
              <w:t>Direito Civil Brasileiro:</w:t>
            </w:r>
            <w:r>
              <w:rPr>
                <w:szCs w:val="24"/>
              </w:rPr>
              <w:t xml:space="preserve"> contratos e atos unilaterais. v.3. São Paulo: Editora Saraiva, 2023. E-book. ISBN 9786553628434. Disponível em: </w:t>
            </w:r>
            <w:hyperlink r:id="rId39" w:anchor="/books/9786553628434/" w:history="1">
              <w:r>
                <w:rPr>
                  <w:rStyle w:val="Hyperlink"/>
                  <w:szCs w:val="24"/>
                </w:rPr>
                <w:t>https://integrada.minhabiblioteca.com.br/#/books/9786553628434/</w:t>
              </w:r>
            </w:hyperlink>
            <w:r>
              <w:rPr>
                <w:szCs w:val="24"/>
              </w:rPr>
              <w:t>. Acesso em: 20 fev. 2023.</w:t>
            </w:r>
          </w:p>
          <w:p w14:paraId="112FA843" w14:textId="1C4775FB" w:rsidR="00A17B4E" w:rsidRDefault="00A17B4E" w:rsidP="00A17B4E">
            <w:pPr>
              <w:pStyle w:val="SemEspaamento1"/>
              <w:spacing w:after="0" w:line="240" w:lineRule="auto"/>
              <w:jc w:val="both"/>
              <w:rPr>
                <w:szCs w:val="24"/>
              </w:rPr>
            </w:pPr>
            <w:r w:rsidRPr="00A17B4E">
              <w:rPr>
                <w:szCs w:val="24"/>
              </w:rPr>
              <w:t>REZENDE, Bruno; SANTOS, Eronides; ESTEFAM, André; BARONOVSKY, Ricardo (coord.). </w:t>
            </w:r>
            <w:r w:rsidRPr="00A17B4E">
              <w:rPr>
                <w:b/>
                <w:bCs/>
                <w:szCs w:val="24"/>
              </w:rPr>
              <w:t>Direito empresarial</w:t>
            </w:r>
            <w:r w:rsidRPr="00A17B4E">
              <w:rPr>
                <w:szCs w:val="24"/>
              </w:rPr>
              <w:t xml:space="preserve">. São Paulo, SP: </w:t>
            </w:r>
            <w:proofErr w:type="spellStart"/>
            <w:r w:rsidRPr="00A17B4E">
              <w:rPr>
                <w:szCs w:val="24"/>
              </w:rPr>
              <w:t>Rideel</w:t>
            </w:r>
            <w:proofErr w:type="spellEnd"/>
            <w:r w:rsidRPr="00A17B4E">
              <w:rPr>
                <w:szCs w:val="24"/>
              </w:rPr>
              <w:t>, 2023. </w:t>
            </w:r>
            <w:r w:rsidRPr="00A17B4E">
              <w:rPr>
                <w:i/>
                <w:iCs/>
                <w:szCs w:val="24"/>
              </w:rPr>
              <w:t>E-book</w:t>
            </w:r>
            <w:r w:rsidRPr="00A17B4E">
              <w:rPr>
                <w:szCs w:val="24"/>
              </w:rPr>
              <w:t xml:space="preserve">. Disponível em: </w:t>
            </w:r>
            <w:hyperlink r:id="rId40" w:history="1">
              <w:r w:rsidRPr="003E2470">
                <w:rPr>
                  <w:rStyle w:val="Hyperlink"/>
                  <w:szCs w:val="24"/>
                </w:rPr>
                <w:t>https://plataforma.bvirtual.com.br</w:t>
              </w:r>
            </w:hyperlink>
            <w:r>
              <w:rPr>
                <w:szCs w:val="24"/>
              </w:rPr>
              <w:t xml:space="preserve">. </w:t>
            </w:r>
            <w:r w:rsidRPr="00A17B4E">
              <w:rPr>
                <w:szCs w:val="24"/>
              </w:rPr>
              <w:t>Acesso em: 07 out</w:t>
            </w:r>
            <w:r w:rsidR="009149EF">
              <w:rPr>
                <w:szCs w:val="24"/>
              </w:rPr>
              <w:t>.</w:t>
            </w:r>
            <w:r w:rsidRPr="00A17B4E">
              <w:rPr>
                <w:szCs w:val="24"/>
              </w:rPr>
              <w:t xml:space="preserve"> 2025.</w:t>
            </w:r>
          </w:p>
        </w:tc>
      </w:tr>
      <w:bookmarkEnd w:id="75"/>
    </w:tbl>
    <w:p w14:paraId="692D252E" w14:textId="77777777" w:rsidR="00B65AC7" w:rsidRDefault="00B65AC7">
      <w:pPr>
        <w:ind w:firstLine="0"/>
        <w:rPr>
          <w:sz w:val="24"/>
          <w:szCs w:val="24"/>
        </w:rPr>
      </w:pPr>
    </w:p>
    <w:tbl>
      <w:tblPr>
        <w:tblW w:w="5000" w:type="pct"/>
        <w:tblLook w:val="04A0" w:firstRow="1" w:lastRow="0" w:firstColumn="1" w:lastColumn="0" w:noHBand="0" w:noVBand="1"/>
      </w:tblPr>
      <w:tblGrid>
        <w:gridCol w:w="9025"/>
      </w:tblGrid>
      <w:tr w:rsidR="00B65AC7" w14:paraId="43875712"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F163F4D"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404419AA" w14:textId="77777777">
        <w:tc>
          <w:tcPr>
            <w:tcW w:w="5000" w:type="pct"/>
            <w:tcBorders>
              <w:top w:val="double" w:sz="6" w:space="0" w:color="000000"/>
              <w:left w:val="double" w:sz="6" w:space="0" w:color="000000"/>
              <w:bottom w:val="double" w:sz="6" w:space="0" w:color="000000"/>
              <w:right w:val="double" w:sz="6" w:space="0" w:color="000000"/>
            </w:tcBorders>
          </w:tcPr>
          <w:p w14:paraId="3A242F2C"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Fundamentos da Administração</w:t>
            </w:r>
          </w:p>
          <w:p w14:paraId="19327877"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09A7FA4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F995D96" w14:textId="77777777" w:rsidR="00B65AC7" w:rsidRDefault="00000000">
            <w:pPr>
              <w:pStyle w:val="SemEspaamento1"/>
              <w:spacing w:after="0" w:line="240" w:lineRule="auto"/>
              <w:rPr>
                <w:b/>
                <w:szCs w:val="24"/>
              </w:rPr>
            </w:pPr>
            <w:r>
              <w:rPr>
                <w:b/>
                <w:szCs w:val="24"/>
              </w:rPr>
              <w:t>2. DISTRIBUIÇÃO DOS CRÉDITOS – 4 CRÉDITOS</w:t>
            </w:r>
          </w:p>
        </w:tc>
      </w:tr>
      <w:tr w:rsidR="00B65AC7" w14:paraId="264C3FFD"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6D5D388E"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0C38D414"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7B2CC0C7"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7EEC975D"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5577BB67"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456E5EC2" w14:textId="77777777">
              <w:trPr>
                <w:gridAfter w:val="1"/>
                <w:wAfter w:w="5" w:type="pct"/>
                <w:trHeight w:val="77"/>
                <w:jc w:val="center"/>
              </w:trPr>
              <w:tc>
                <w:tcPr>
                  <w:tcW w:w="2885" w:type="pct"/>
                  <w:vMerge/>
                  <w:tcBorders>
                    <w:top w:val="single" w:sz="4" w:space="0" w:color="auto"/>
                  </w:tcBorders>
                  <w:vAlign w:val="center"/>
                </w:tcPr>
                <w:p w14:paraId="2C4F8D22"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02E61A69"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508FE571"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3B61FBD7"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39074524"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66F44E57"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0F33758B" w14:textId="77777777">
              <w:trPr>
                <w:gridAfter w:val="1"/>
                <w:wAfter w:w="5" w:type="pct"/>
                <w:jc w:val="center"/>
              </w:trPr>
              <w:tc>
                <w:tcPr>
                  <w:tcW w:w="2885" w:type="pct"/>
                </w:tcPr>
                <w:p w14:paraId="36361BAF" w14:textId="77777777" w:rsidR="00B65AC7" w:rsidRDefault="00000000">
                  <w:pPr>
                    <w:tabs>
                      <w:tab w:val="left" w:pos="9356"/>
                    </w:tabs>
                    <w:spacing w:line="240" w:lineRule="auto"/>
                    <w:ind w:firstLine="0"/>
                    <w:rPr>
                      <w:b/>
                      <w:sz w:val="24"/>
                      <w:szCs w:val="24"/>
                    </w:rPr>
                  </w:pPr>
                  <w:r>
                    <w:rPr>
                      <w:b/>
                      <w:sz w:val="24"/>
                      <w:szCs w:val="24"/>
                    </w:rPr>
                    <w:lastRenderedPageBreak/>
                    <w:t>Unidade Curricular 2 – Núcleo de Estudos de Formação Específica</w:t>
                  </w:r>
                </w:p>
              </w:tc>
              <w:tc>
                <w:tcPr>
                  <w:tcW w:w="387" w:type="pct"/>
                </w:tcPr>
                <w:p w14:paraId="54D0CEEE"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699F6FCD"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24910888"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6B0102F3" w14:textId="77777777" w:rsidR="00B65AC7" w:rsidRDefault="00000000">
                  <w:pPr>
                    <w:tabs>
                      <w:tab w:val="left" w:pos="101"/>
                      <w:tab w:val="left" w:pos="9356"/>
                    </w:tabs>
                    <w:spacing w:line="240" w:lineRule="auto"/>
                    <w:ind w:firstLine="0"/>
                    <w:jc w:val="center"/>
                    <w:rPr>
                      <w:b/>
                      <w:sz w:val="24"/>
                      <w:szCs w:val="24"/>
                    </w:rPr>
                  </w:pPr>
                  <w:r>
                    <w:rPr>
                      <w:b/>
                      <w:sz w:val="24"/>
                      <w:szCs w:val="24"/>
                    </w:rPr>
                    <w:t>2</w:t>
                  </w:r>
                </w:p>
              </w:tc>
              <w:tc>
                <w:tcPr>
                  <w:tcW w:w="405" w:type="pct"/>
                </w:tcPr>
                <w:p w14:paraId="20DB114D" w14:textId="77777777" w:rsidR="00B65AC7" w:rsidRDefault="00000000">
                  <w:pPr>
                    <w:tabs>
                      <w:tab w:val="left" w:pos="9356"/>
                    </w:tabs>
                    <w:spacing w:line="240" w:lineRule="auto"/>
                    <w:ind w:firstLine="0"/>
                    <w:jc w:val="center"/>
                    <w:rPr>
                      <w:b/>
                      <w:sz w:val="24"/>
                      <w:szCs w:val="24"/>
                    </w:rPr>
                  </w:pPr>
                  <w:r>
                    <w:rPr>
                      <w:b/>
                      <w:sz w:val="24"/>
                      <w:szCs w:val="24"/>
                    </w:rPr>
                    <w:t>2</w:t>
                  </w:r>
                </w:p>
              </w:tc>
            </w:tr>
          </w:tbl>
          <w:p w14:paraId="4430FC4F" w14:textId="77777777" w:rsidR="00B65AC7" w:rsidRDefault="00B65AC7">
            <w:pPr>
              <w:pStyle w:val="SemEspaamento1"/>
              <w:spacing w:after="0" w:line="240" w:lineRule="auto"/>
              <w:rPr>
                <w:szCs w:val="24"/>
              </w:rPr>
            </w:pPr>
          </w:p>
        </w:tc>
      </w:tr>
      <w:tr w:rsidR="00B65AC7" w14:paraId="5DFEFE32"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63F85DB" w14:textId="77777777" w:rsidR="00B65AC7" w:rsidRDefault="00000000">
            <w:pPr>
              <w:pStyle w:val="SemEspaamento1"/>
              <w:spacing w:after="0" w:line="240" w:lineRule="auto"/>
              <w:rPr>
                <w:szCs w:val="24"/>
              </w:rPr>
            </w:pPr>
            <w:r>
              <w:rPr>
                <w:b/>
                <w:szCs w:val="24"/>
              </w:rPr>
              <w:lastRenderedPageBreak/>
              <w:t>3</w:t>
            </w:r>
            <w:r>
              <w:rPr>
                <w:b/>
                <w:szCs w:val="24"/>
                <w:shd w:val="clear" w:color="auto" w:fill="D6E3BC" w:themeFill="accent3" w:themeFillTint="66"/>
              </w:rPr>
              <w:t>. EMENTA</w:t>
            </w:r>
          </w:p>
        </w:tc>
      </w:tr>
      <w:tr w:rsidR="00B65AC7" w14:paraId="0813F457"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A6AA3A0" w14:textId="77777777" w:rsidR="00B65AC7" w:rsidRDefault="00000000">
            <w:pPr>
              <w:pStyle w:val="SemEspaamento1"/>
              <w:spacing w:after="0" w:line="240" w:lineRule="auto"/>
              <w:jc w:val="both"/>
              <w:rPr>
                <w:szCs w:val="24"/>
              </w:rPr>
            </w:pPr>
            <w:r>
              <w:rPr>
                <w:szCs w:val="24"/>
              </w:rPr>
              <w:t xml:space="preserve">Bases históricas da Administração. O processo administrativo. Abordagem Clássica: Taylor e Fayol. Teoria das Relações Humanas. Teoria da Burocracia. </w:t>
            </w:r>
            <w:r>
              <w:rPr>
                <w:rFonts w:eastAsiaTheme="minorHAnsi"/>
                <w:szCs w:val="24"/>
              </w:rPr>
              <w:t>Escola Neoclássica da Administração. Abordagem Sistêmica. Abordagem Contingencial</w:t>
            </w:r>
            <w:r>
              <w:rPr>
                <w:szCs w:val="24"/>
              </w:rPr>
              <w:t>. Abordagens Contemporâneas da Administração.</w:t>
            </w:r>
          </w:p>
        </w:tc>
      </w:tr>
      <w:tr w:rsidR="00B65AC7" w14:paraId="63E198D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0915E77" w14:textId="56C9B988"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79BC9D60"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D90570B" w14:textId="77777777" w:rsidR="00B65AC7" w:rsidRDefault="00000000">
            <w:pPr>
              <w:pStyle w:val="SemEspaamento1"/>
              <w:spacing w:after="0" w:line="240" w:lineRule="auto"/>
              <w:jc w:val="both"/>
              <w:rPr>
                <w:szCs w:val="24"/>
              </w:rPr>
            </w:pPr>
            <w:r>
              <w:rPr>
                <w:szCs w:val="24"/>
              </w:rPr>
              <w:t xml:space="preserve">BARROS NETO, João Pinheiro de (Org.); MAÑAS, Antônio Vico; KUAZAQUI, Edmir; LISBOA, Teresinha Covas. </w:t>
            </w:r>
            <w:r>
              <w:rPr>
                <w:b/>
                <w:bCs/>
                <w:szCs w:val="24"/>
              </w:rPr>
              <w:t>Administração:</w:t>
            </w:r>
            <w:r>
              <w:rPr>
                <w:szCs w:val="24"/>
              </w:rPr>
              <w:t xml:space="preserve"> Fundamentos da Administração Empreendedora e Competitiva. São Paulo: Grupo GEN, 2018. E-book. ISBN 9788597016284. Disponível em: </w:t>
            </w:r>
            <w:hyperlink r:id="rId41" w:anchor="/books/9788597016284/" w:history="1">
              <w:r w:rsidR="00B65AC7">
                <w:rPr>
                  <w:rStyle w:val="Hyperlink"/>
                  <w:szCs w:val="24"/>
                </w:rPr>
                <w:t>https://integrada.minhabiblioteca.com.br/#/books/9788597016284/</w:t>
              </w:r>
            </w:hyperlink>
            <w:r>
              <w:rPr>
                <w:szCs w:val="24"/>
              </w:rPr>
              <w:t>. Acesso em: 05 mar. 2023.</w:t>
            </w:r>
          </w:p>
          <w:p w14:paraId="314C6526" w14:textId="77777777" w:rsidR="00B65AC7" w:rsidRDefault="00000000">
            <w:pPr>
              <w:pStyle w:val="SemEspaamento1"/>
              <w:spacing w:after="0" w:line="240" w:lineRule="auto"/>
              <w:jc w:val="both"/>
              <w:rPr>
                <w:szCs w:val="24"/>
              </w:rPr>
            </w:pPr>
            <w:r>
              <w:rPr>
                <w:szCs w:val="24"/>
              </w:rPr>
              <w:t xml:space="preserve">CHIAVENATO, Idalberto. </w:t>
            </w:r>
            <w:r>
              <w:rPr>
                <w:b/>
                <w:bCs/>
                <w:szCs w:val="24"/>
              </w:rPr>
              <w:t>Introdução à Teoria Geral da Administração:</w:t>
            </w:r>
            <w:r>
              <w:rPr>
                <w:szCs w:val="24"/>
              </w:rPr>
              <w:t xml:space="preserve"> uma visão abrangente da moderna administração das organizações. São Paulo: Grupo GEN, 2020. E-book. ISBN 9788597024234. Disponível em: </w:t>
            </w:r>
            <w:hyperlink r:id="rId42" w:anchor="/books/9788597024234/" w:history="1">
              <w:r w:rsidR="00B65AC7">
                <w:rPr>
                  <w:rStyle w:val="Hyperlink"/>
                  <w:szCs w:val="24"/>
                </w:rPr>
                <w:t>https://integrada.minhabiblioteca.com.br/#/books/9788597024234/</w:t>
              </w:r>
            </w:hyperlink>
            <w:r>
              <w:rPr>
                <w:szCs w:val="24"/>
              </w:rPr>
              <w:t>. Acesso em: 05 mar. 2023.</w:t>
            </w:r>
          </w:p>
          <w:p w14:paraId="60B0CD30" w14:textId="77777777" w:rsidR="00B65AC7" w:rsidRDefault="00000000">
            <w:pPr>
              <w:pStyle w:val="SemEspaamento1"/>
              <w:spacing w:after="0" w:line="240" w:lineRule="auto"/>
              <w:jc w:val="both"/>
              <w:rPr>
                <w:szCs w:val="24"/>
              </w:rPr>
            </w:pPr>
            <w:r>
              <w:rPr>
                <w:szCs w:val="24"/>
              </w:rPr>
              <w:t xml:space="preserve">OLIVEIRA, Djalma de Pinho Rebouças de. </w:t>
            </w:r>
            <w:r>
              <w:rPr>
                <w:b/>
                <w:bCs/>
                <w:szCs w:val="24"/>
              </w:rPr>
              <w:t>Fundamentos da administração:</w:t>
            </w:r>
            <w:r>
              <w:rPr>
                <w:szCs w:val="24"/>
              </w:rPr>
              <w:t xml:space="preserve"> conceitos e práticas essenciais. São Paulo: Grupo GEN, 2009. E-book. ISBN 9788522473090. Disponível em: </w:t>
            </w:r>
            <w:hyperlink r:id="rId43" w:anchor="/books/9788522473090/" w:history="1">
              <w:r w:rsidR="00B65AC7">
                <w:rPr>
                  <w:rStyle w:val="Hyperlink"/>
                  <w:szCs w:val="24"/>
                </w:rPr>
                <w:t>https://integrada.minhabiblioteca.com.br/#/books/9788522473090/</w:t>
              </w:r>
            </w:hyperlink>
            <w:r>
              <w:rPr>
                <w:szCs w:val="24"/>
              </w:rPr>
              <w:t>. Acesso em: 05 mar. 2023.</w:t>
            </w:r>
          </w:p>
        </w:tc>
      </w:tr>
      <w:tr w:rsidR="00564E6E" w14:paraId="795A5A22"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70A187E" w14:textId="7E26EF74" w:rsidR="00564E6E" w:rsidRDefault="00564E6E"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564E6E" w14:paraId="20BFA733"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B83F852" w14:textId="7843AEE9" w:rsidR="00564E6E" w:rsidRDefault="00564E6E" w:rsidP="009A2E11">
            <w:pPr>
              <w:pStyle w:val="SemEspaamento1"/>
              <w:spacing w:after="0" w:line="240" w:lineRule="auto"/>
              <w:jc w:val="both"/>
              <w:rPr>
                <w:szCs w:val="24"/>
              </w:rPr>
            </w:pPr>
            <w:r w:rsidRPr="00564E6E">
              <w:rPr>
                <w:szCs w:val="24"/>
              </w:rPr>
              <w:t>COLTRE, Sandra Maria. </w:t>
            </w:r>
            <w:r w:rsidRPr="00564E6E">
              <w:rPr>
                <w:b/>
                <w:bCs/>
                <w:szCs w:val="24"/>
              </w:rPr>
              <w:t>Fundamentos da administração:</w:t>
            </w:r>
            <w:r w:rsidRPr="00564E6E">
              <w:rPr>
                <w:szCs w:val="24"/>
              </w:rPr>
              <w:t xml:space="preserve"> um olhar transversal. 1. ed. Curitiba: </w:t>
            </w:r>
            <w:proofErr w:type="spellStart"/>
            <w:r w:rsidRPr="00564E6E">
              <w:rPr>
                <w:szCs w:val="24"/>
              </w:rPr>
              <w:t>Intersaberes</w:t>
            </w:r>
            <w:proofErr w:type="spellEnd"/>
            <w:r w:rsidRPr="00564E6E">
              <w:rPr>
                <w:szCs w:val="24"/>
              </w:rPr>
              <w:t>, 2014. </w:t>
            </w:r>
            <w:r w:rsidRPr="00564E6E">
              <w:rPr>
                <w:i/>
                <w:iCs/>
                <w:szCs w:val="24"/>
              </w:rPr>
              <w:t>E-book</w:t>
            </w:r>
            <w:r w:rsidRPr="00564E6E">
              <w:rPr>
                <w:szCs w:val="24"/>
              </w:rPr>
              <w:t xml:space="preserve">. Disponível em: </w:t>
            </w:r>
            <w:hyperlink r:id="rId44" w:history="1">
              <w:r w:rsidRPr="003E2470">
                <w:rPr>
                  <w:rStyle w:val="Hyperlink"/>
                  <w:szCs w:val="24"/>
                </w:rPr>
                <w:t>https://plataforma.bvirtual.com.br</w:t>
              </w:r>
            </w:hyperlink>
            <w:r>
              <w:rPr>
                <w:szCs w:val="24"/>
              </w:rPr>
              <w:t xml:space="preserve">. </w:t>
            </w:r>
            <w:r w:rsidRPr="00564E6E">
              <w:rPr>
                <w:szCs w:val="24"/>
              </w:rPr>
              <w:t>Acesso em: 07 out</w:t>
            </w:r>
            <w:r w:rsidR="009149EF">
              <w:rPr>
                <w:szCs w:val="24"/>
              </w:rPr>
              <w:t>.</w:t>
            </w:r>
            <w:r w:rsidRPr="00564E6E">
              <w:rPr>
                <w:szCs w:val="24"/>
              </w:rPr>
              <w:t xml:space="preserve"> 2025.</w:t>
            </w:r>
          </w:p>
          <w:p w14:paraId="357BFCE4" w14:textId="6AA819F1" w:rsidR="00564E6E" w:rsidRDefault="00564E6E" w:rsidP="009A2E11">
            <w:pPr>
              <w:pStyle w:val="SemEspaamento1"/>
              <w:spacing w:after="0" w:line="240" w:lineRule="auto"/>
              <w:jc w:val="both"/>
              <w:rPr>
                <w:szCs w:val="24"/>
              </w:rPr>
            </w:pPr>
            <w:r w:rsidRPr="00564E6E">
              <w:rPr>
                <w:szCs w:val="24"/>
              </w:rPr>
              <w:t xml:space="preserve">MAXIMIANO, </w:t>
            </w:r>
            <w:proofErr w:type="spellStart"/>
            <w:r w:rsidRPr="00564E6E">
              <w:rPr>
                <w:szCs w:val="24"/>
              </w:rPr>
              <w:t>Antonio</w:t>
            </w:r>
            <w:proofErr w:type="spellEnd"/>
            <w:r w:rsidRPr="00564E6E">
              <w:rPr>
                <w:szCs w:val="24"/>
              </w:rPr>
              <w:t xml:space="preserve"> </w:t>
            </w:r>
            <w:r w:rsidR="009149EF">
              <w:rPr>
                <w:szCs w:val="24"/>
              </w:rPr>
              <w:t>César</w:t>
            </w:r>
            <w:r w:rsidRPr="00564E6E">
              <w:rPr>
                <w:szCs w:val="24"/>
              </w:rPr>
              <w:t xml:space="preserve"> Amaru. </w:t>
            </w:r>
            <w:r w:rsidRPr="00564E6E">
              <w:rPr>
                <w:b/>
                <w:bCs/>
                <w:szCs w:val="24"/>
              </w:rPr>
              <w:t>Administração para empreendedores:</w:t>
            </w:r>
            <w:r w:rsidRPr="00564E6E">
              <w:rPr>
                <w:szCs w:val="24"/>
              </w:rPr>
              <w:t> fundamentos da criação e gestão de novos negócios. 2. ed. São Paulo: Pearson, 2011. </w:t>
            </w:r>
            <w:r w:rsidRPr="00564E6E">
              <w:rPr>
                <w:i/>
                <w:iCs/>
                <w:szCs w:val="24"/>
              </w:rPr>
              <w:t>E-book</w:t>
            </w:r>
            <w:r w:rsidRPr="00564E6E">
              <w:rPr>
                <w:szCs w:val="24"/>
              </w:rPr>
              <w:t xml:space="preserve">. Disponível em: </w:t>
            </w:r>
            <w:hyperlink r:id="rId45" w:history="1">
              <w:r w:rsidRPr="003E2470">
                <w:rPr>
                  <w:rStyle w:val="Hyperlink"/>
                  <w:szCs w:val="24"/>
                </w:rPr>
                <w:t>https://plataforma.bvirtual.com.br</w:t>
              </w:r>
            </w:hyperlink>
            <w:r>
              <w:rPr>
                <w:szCs w:val="24"/>
              </w:rPr>
              <w:t xml:space="preserve">. </w:t>
            </w:r>
            <w:r w:rsidRPr="00564E6E">
              <w:rPr>
                <w:szCs w:val="24"/>
              </w:rPr>
              <w:t>Acesso em: 07 out</w:t>
            </w:r>
            <w:r w:rsidR="009149EF">
              <w:rPr>
                <w:szCs w:val="24"/>
              </w:rPr>
              <w:t>.</w:t>
            </w:r>
            <w:r w:rsidRPr="00564E6E">
              <w:rPr>
                <w:szCs w:val="24"/>
              </w:rPr>
              <w:t xml:space="preserve"> 2025.</w:t>
            </w:r>
          </w:p>
          <w:p w14:paraId="24566078" w14:textId="6EAEBF12" w:rsidR="00564E6E" w:rsidRDefault="00564E6E" w:rsidP="009A2E11">
            <w:pPr>
              <w:pStyle w:val="SemEspaamento1"/>
              <w:spacing w:after="0" w:line="240" w:lineRule="auto"/>
              <w:jc w:val="both"/>
              <w:rPr>
                <w:szCs w:val="24"/>
              </w:rPr>
            </w:pPr>
            <w:r w:rsidRPr="00564E6E">
              <w:rPr>
                <w:szCs w:val="24"/>
              </w:rPr>
              <w:t xml:space="preserve">ROBBINS, S. P.; DECENZO, D. A. Fundamentos de administração: conceitos essenciais e aplicações. 4. ed. São Paulo: Pearson, 2004. E-book. Disponível em: </w:t>
            </w:r>
            <w:hyperlink r:id="rId46" w:history="1">
              <w:r w:rsidRPr="003E2470">
                <w:rPr>
                  <w:rStyle w:val="Hyperlink"/>
                  <w:szCs w:val="24"/>
                </w:rPr>
                <w:t>https://plataforma.bvirtual.com.br</w:t>
              </w:r>
            </w:hyperlink>
            <w:r>
              <w:rPr>
                <w:szCs w:val="24"/>
              </w:rPr>
              <w:t xml:space="preserve">. </w:t>
            </w:r>
            <w:r w:rsidRPr="00564E6E">
              <w:rPr>
                <w:szCs w:val="24"/>
              </w:rPr>
              <w:t>Acesso em: 07 out</w:t>
            </w:r>
            <w:r w:rsidR="009149EF">
              <w:rPr>
                <w:szCs w:val="24"/>
              </w:rPr>
              <w:t>.</w:t>
            </w:r>
            <w:r w:rsidRPr="00564E6E">
              <w:rPr>
                <w:szCs w:val="24"/>
              </w:rPr>
              <w:t xml:space="preserve"> 2025.</w:t>
            </w:r>
          </w:p>
        </w:tc>
      </w:tr>
    </w:tbl>
    <w:p w14:paraId="501F0B03" w14:textId="77777777" w:rsidR="00564E6E" w:rsidRDefault="00564E6E">
      <w:pPr>
        <w:ind w:firstLine="0"/>
        <w:rPr>
          <w:sz w:val="24"/>
          <w:szCs w:val="24"/>
        </w:rPr>
      </w:pPr>
    </w:p>
    <w:tbl>
      <w:tblPr>
        <w:tblW w:w="5000" w:type="pct"/>
        <w:tblLook w:val="04A0" w:firstRow="1" w:lastRow="0" w:firstColumn="1" w:lastColumn="0" w:noHBand="0" w:noVBand="1"/>
      </w:tblPr>
      <w:tblGrid>
        <w:gridCol w:w="9025"/>
      </w:tblGrid>
      <w:tr w:rsidR="00B65AC7" w14:paraId="743D853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6E6EDCC"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30BEACFA" w14:textId="77777777">
        <w:tc>
          <w:tcPr>
            <w:tcW w:w="5000" w:type="pct"/>
            <w:tcBorders>
              <w:top w:val="double" w:sz="6" w:space="0" w:color="000000"/>
              <w:left w:val="double" w:sz="6" w:space="0" w:color="000000"/>
              <w:bottom w:val="double" w:sz="6" w:space="0" w:color="000000"/>
              <w:right w:val="double" w:sz="6" w:space="0" w:color="000000"/>
            </w:tcBorders>
          </w:tcPr>
          <w:p w14:paraId="772DAF6E"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Projeto Integrado I: Projeto de Vida e Atuação Profissional</w:t>
            </w:r>
          </w:p>
          <w:p w14:paraId="2EAFFE61"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4E9493E4"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DFEAF37" w14:textId="77777777" w:rsidR="00B65AC7" w:rsidRDefault="00000000">
            <w:pPr>
              <w:pStyle w:val="SemEspaamento1"/>
              <w:spacing w:after="0" w:line="240" w:lineRule="auto"/>
              <w:rPr>
                <w:b/>
                <w:szCs w:val="24"/>
              </w:rPr>
            </w:pPr>
            <w:r>
              <w:rPr>
                <w:b/>
                <w:szCs w:val="24"/>
              </w:rPr>
              <w:t>2. DISTRIBUIÇÃO DOS CRÉDITOS – 4 CRÉDITOS</w:t>
            </w:r>
          </w:p>
        </w:tc>
      </w:tr>
      <w:tr w:rsidR="00B65AC7" w14:paraId="2188E141"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2CF0580D"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34FA7389"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072F2338"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3666C3A8"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1F6CD33C"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1E48B879" w14:textId="77777777">
              <w:trPr>
                <w:gridAfter w:val="1"/>
                <w:wAfter w:w="5" w:type="pct"/>
                <w:trHeight w:val="77"/>
                <w:jc w:val="center"/>
              </w:trPr>
              <w:tc>
                <w:tcPr>
                  <w:tcW w:w="2885" w:type="pct"/>
                  <w:vMerge/>
                  <w:tcBorders>
                    <w:top w:val="single" w:sz="4" w:space="0" w:color="auto"/>
                  </w:tcBorders>
                  <w:vAlign w:val="center"/>
                </w:tcPr>
                <w:p w14:paraId="1B6EA77E"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7F1C4C29"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7BA2B45B"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2BEE03D1"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65152D09"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86D9060"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1AA76CD1" w14:textId="77777777">
              <w:trPr>
                <w:gridAfter w:val="1"/>
                <w:wAfter w:w="5" w:type="pct"/>
                <w:jc w:val="center"/>
              </w:trPr>
              <w:tc>
                <w:tcPr>
                  <w:tcW w:w="2885" w:type="pct"/>
                </w:tcPr>
                <w:p w14:paraId="66D9CEB3" w14:textId="77777777" w:rsidR="00B65AC7" w:rsidRDefault="00000000">
                  <w:pPr>
                    <w:tabs>
                      <w:tab w:val="left" w:pos="9356"/>
                    </w:tabs>
                    <w:spacing w:line="240" w:lineRule="auto"/>
                    <w:ind w:firstLine="0"/>
                    <w:rPr>
                      <w:b/>
                      <w:sz w:val="24"/>
                      <w:szCs w:val="24"/>
                    </w:rPr>
                  </w:pPr>
                  <w:r>
                    <w:rPr>
                      <w:b/>
                      <w:sz w:val="24"/>
                      <w:szCs w:val="24"/>
                    </w:rPr>
                    <w:lastRenderedPageBreak/>
                    <w:t>Unidade Curricular 3 – Núcleo de Estudos Complementares/ Integradores</w:t>
                  </w:r>
                </w:p>
              </w:tc>
              <w:tc>
                <w:tcPr>
                  <w:tcW w:w="387" w:type="pct"/>
                </w:tcPr>
                <w:p w14:paraId="4CDB9393"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1EB9537C"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46C470CC"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79281726"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120D133B" w14:textId="77777777" w:rsidR="00B65AC7" w:rsidRDefault="00000000">
                  <w:pPr>
                    <w:tabs>
                      <w:tab w:val="left" w:pos="9356"/>
                    </w:tabs>
                    <w:spacing w:line="240" w:lineRule="auto"/>
                    <w:ind w:firstLine="0"/>
                    <w:jc w:val="center"/>
                    <w:rPr>
                      <w:b/>
                      <w:sz w:val="24"/>
                      <w:szCs w:val="24"/>
                    </w:rPr>
                  </w:pPr>
                  <w:r>
                    <w:rPr>
                      <w:b/>
                      <w:sz w:val="24"/>
                      <w:szCs w:val="24"/>
                    </w:rPr>
                    <w:t>3</w:t>
                  </w:r>
                </w:p>
              </w:tc>
            </w:tr>
          </w:tbl>
          <w:p w14:paraId="2406521D" w14:textId="77777777" w:rsidR="00B65AC7" w:rsidRDefault="00B65AC7">
            <w:pPr>
              <w:pStyle w:val="SemEspaamento1"/>
              <w:spacing w:after="0" w:line="240" w:lineRule="auto"/>
              <w:rPr>
                <w:szCs w:val="24"/>
              </w:rPr>
            </w:pPr>
          </w:p>
        </w:tc>
      </w:tr>
      <w:tr w:rsidR="00B65AC7" w14:paraId="08C3D7D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B362F5E" w14:textId="77777777" w:rsidR="00B65AC7" w:rsidRDefault="00000000">
            <w:pPr>
              <w:pStyle w:val="SemEspaamento1"/>
              <w:spacing w:after="0" w:line="240" w:lineRule="auto"/>
              <w:rPr>
                <w:szCs w:val="24"/>
              </w:rPr>
            </w:pPr>
            <w:r>
              <w:rPr>
                <w:b/>
                <w:szCs w:val="24"/>
              </w:rPr>
              <w:lastRenderedPageBreak/>
              <w:t>3</w:t>
            </w:r>
            <w:r>
              <w:rPr>
                <w:b/>
                <w:szCs w:val="24"/>
                <w:shd w:val="clear" w:color="auto" w:fill="D6E3BC" w:themeFill="accent3" w:themeFillTint="66"/>
              </w:rPr>
              <w:t>. EMENTA</w:t>
            </w:r>
          </w:p>
        </w:tc>
      </w:tr>
      <w:tr w:rsidR="00B65AC7" w14:paraId="7B446D7E"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C3BC013" w14:textId="77777777" w:rsidR="00B65AC7" w:rsidRDefault="00000000">
            <w:pPr>
              <w:pStyle w:val="SemEspaamento1"/>
              <w:spacing w:after="0" w:line="240" w:lineRule="auto"/>
              <w:jc w:val="both"/>
              <w:rPr>
                <w:szCs w:val="24"/>
              </w:rPr>
            </w:pPr>
            <w:r>
              <w:rPr>
                <w:szCs w:val="24"/>
              </w:rPr>
              <w:t>Autoconhecimento e reflexão sobre as competências técnicas e comportamentais prévias. Reconhecimento das possibilidades de atuação e regulamentação do campo de atuação profissional dos Tecnólogos de Nível Superior na área de Gestão e Negócios. Planejamento do itinerário formativo integrado ao planejamento de vida pessoal e profissional.</w:t>
            </w:r>
          </w:p>
        </w:tc>
      </w:tr>
      <w:tr w:rsidR="00B65AC7" w14:paraId="51C9F5B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B297DC0" w14:textId="105029C6"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042589FD"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7BD6849" w14:textId="77777777" w:rsidR="00B65AC7" w:rsidRDefault="00000000">
            <w:pPr>
              <w:pStyle w:val="SemEspaamento1"/>
              <w:spacing w:after="0" w:line="240" w:lineRule="auto"/>
              <w:jc w:val="both"/>
              <w:rPr>
                <w:szCs w:val="24"/>
              </w:rPr>
            </w:pPr>
            <w:r>
              <w:rPr>
                <w:szCs w:val="24"/>
              </w:rPr>
              <w:t xml:space="preserve">CLARK, Tim. </w:t>
            </w:r>
            <w:r>
              <w:rPr>
                <w:b/>
                <w:bCs/>
                <w:szCs w:val="24"/>
              </w:rPr>
              <w:t xml:space="preserve">Business Model </w:t>
            </w:r>
            <w:proofErr w:type="spellStart"/>
            <w:r>
              <w:rPr>
                <w:b/>
                <w:bCs/>
                <w:szCs w:val="24"/>
              </w:rPr>
              <w:t>You</w:t>
            </w:r>
            <w:proofErr w:type="spellEnd"/>
            <w:r>
              <w:rPr>
                <w:b/>
                <w:bCs/>
                <w:szCs w:val="24"/>
              </w:rPr>
              <w:t>:</w:t>
            </w:r>
            <w:r>
              <w:rPr>
                <w:szCs w:val="24"/>
              </w:rPr>
              <w:t xml:space="preserve"> o modelo de negócios pessoal: o método de uma página para reinventar a sua carreira. Escrito em colaboração com Alexander </w:t>
            </w:r>
            <w:proofErr w:type="spellStart"/>
            <w:r>
              <w:rPr>
                <w:szCs w:val="24"/>
              </w:rPr>
              <w:t>Osterwalder</w:t>
            </w:r>
            <w:proofErr w:type="spellEnd"/>
            <w:r>
              <w:rPr>
                <w:szCs w:val="24"/>
              </w:rPr>
              <w:t xml:space="preserve"> e Yves </w:t>
            </w:r>
            <w:proofErr w:type="spellStart"/>
            <w:r>
              <w:rPr>
                <w:szCs w:val="24"/>
              </w:rPr>
              <w:t>Pigneur</w:t>
            </w:r>
            <w:proofErr w:type="spellEnd"/>
            <w:r>
              <w:rPr>
                <w:szCs w:val="24"/>
              </w:rPr>
              <w:t xml:space="preserve">. Projeto gráfico de Alan Smith e </w:t>
            </w:r>
            <w:proofErr w:type="spellStart"/>
            <w:r>
              <w:rPr>
                <w:szCs w:val="24"/>
              </w:rPr>
              <w:t>Trish</w:t>
            </w:r>
            <w:proofErr w:type="spellEnd"/>
            <w:r>
              <w:rPr>
                <w:szCs w:val="24"/>
              </w:rPr>
              <w:t xml:space="preserve"> </w:t>
            </w:r>
            <w:proofErr w:type="spellStart"/>
            <w:r>
              <w:rPr>
                <w:szCs w:val="24"/>
              </w:rPr>
              <w:t>Papadakos</w:t>
            </w:r>
            <w:proofErr w:type="spellEnd"/>
            <w:r>
              <w:rPr>
                <w:szCs w:val="24"/>
              </w:rPr>
              <w:t xml:space="preserve">. Assistente de produção Patrick van de </w:t>
            </w:r>
            <w:proofErr w:type="spellStart"/>
            <w:r>
              <w:rPr>
                <w:szCs w:val="24"/>
              </w:rPr>
              <w:t>Pijl</w:t>
            </w:r>
            <w:proofErr w:type="spellEnd"/>
            <w:r>
              <w:rPr>
                <w:szCs w:val="24"/>
              </w:rPr>
              <w:t>. Rio de Janeiro: Alta Books, 2013.</w:t>
            </w:r>
          </w:p>
          <w:p w14:paraId="0856603C" w14:textId="77777777" w:rsidR="00B65AC7" w:rsidRDefault="00000000">
            <w:pPr>
              <w:pStyle w:val="SemEspaamento1"/>
              <w:spacing w:after="0" w:line="240" w:lineRule="auto"/>
              <w:jc w:val="both"/>
              <w:rPr>
                <w:szCs w:val="24"/>
              </w:rPr>
            </w:pPr>
            <w:r>
              <w:rPr>
                <w:szCs w:val="24"/>
              </w:rPr>
              <w:t xml:space="preserve">PIRES, Giovanna Maria D. </w:t>
            </w:r>
            <w:r>
              <w:rPr>
                <w:b/>
                <w:bCs/>
                <w:szCs w:val="24"/>
              </w:rPr>
              <w:t>Projeto de vida</w:t>
            </w:r>
            <w:r>
              <w:rPr>
                <w:szCs w:val="24"/>
              </w:rPr>
              <w:t xml:space="preserve">. Porto Alegre: Grupo A, 2021. E-book. ISBN 9786556902050. Disponível em: </w:t>
            </w:r>
            <w:hyperlink r:id="rId47" w:anchor="/books/9786556902050/" w:history="1">
              <w:r w:rsidR="00B65AC7">
                <w:rPr>
                  <w:rStyle w:val="Hyperlink"/>
                  <w:szCs w:val="24"/>
                </w:rPr>
                <w:t>https://integrada.minhabiblioteca.com.br/#/books/9786556902050/</w:t>
              </w:r>
            </w:hyperlink>
            <w:r>
              <w:rPr>
                <w:szCs w:val="24"/>
              </w:rPr>
              <w:t>. Acesso em: 13 set. 2022.</w:t>
            </w:r>
          </w:p>
          <w:p w14:paraId="4BE3FB1E" w14:textId="77777777" w:rsidR="00B65AC7" w:rsidRDefault="00000000">
            <w:pPr>
              <w:pStyle w:val="SemEspaamento1"/>
              <w:spacing w:after="0" w:line="240" w:lineRule="auto"/>
              <w:jc w:val="both"/>
              <w:rPr>
                <w:szCs w:val="24"/>
              </w:rPr>
            </w:pPr>
            <w:r>
              <w:rPr>
                <w:szCs w:val="24"/>
              </w:rPr>
              <w:t xml:space="preserve">TAJRA, </w:t>
            </w:r>
            <w:proofErr w:type="spellStart"/>
            <w:r>
              <w:rPr>
                <w:szCs w:val="24"/>
              </w:rPr>
              <w:t>Sanmya</w:t>
            </w:r>
            <w:proofErr w:type="spellEnd"/>
            <w:r>
              <w:rPr>
                <w:szCs w:val="24"/>
              </w:rPr>
              <w:t xml:space="preserve"> Feitosa. </w:t>
            </w:r>
            <w:r>
              <w:rPr>
                <w:b/>
                <w:bCs/>
                <w:szCs w:val="24"/>
              </w:rPr>
              <w:t>Projeto de vida para uma vida empreendedora</w:t>
            </w:r>
            <w:r>
              <w:rPr>
                <w:szCs w:val="24"/>
              </w:rPr>
              <w:t xml:space="preserve">. São Paulo: Editora Saraiva, 2022. </w:t>
            </w:r>
            <w:r>
              <w:rPr>
                <w:i/>
                <w:iCs/>
                <w:szCs w:val="24"/>
              </w:rPr>
              <w:t xml:space="preserve">E-book. </w:t>
            </w:r>
            <w:r>
              <w:rPr>
                <w:szCs w:val="24"/>
              </w:rPr>
              <w:t xml:space="preserve">ISBN 9786558110200. Disponível em: </w:t>
            </w:r>
            <w:hyperlink r:id="rId48" w:anchor="/books/9786558110200/" w:history="1">
              <w:r w:rsidR="00B65AC7">
                <w:rPr>
                  <w:rStyle w:val="Hyperlink"/>
                  <w:szCs w:val="24"/>
                </w:rPr>
                <w:t>https://integrada.minhabiblioteca.com.br/#/books/9786558110200/</w:t>
              </w:r>
            </w:hyperlink>
            <w:r>
              <w:rPr>
                <w:szCs w:val="24"/>
              </w:rPr>
              <w:t>. Acesso em: 20 fev. 2023.</w:t>
            </w:r>
          </w:p>
        </w:tc>
      </w:tr>
      <w:tr w:rsidR="00564E6E" w14:paraId="582EBBA3"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C738E80" w14:textId="5B53D2F9" w:rsidR="00564E6E" w:rsidRDefault="00564E6E"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564E6E" w14:paraId="12A5B441"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C2E423B" w14:textId="1495E914" w:rsidR="00564E6E" w:rsidRDefault="00564E6E" w:rsidP="00564E6E">
            <w:pPr>
              <w:pStyle w:val="SemEspaamento1"/>
              <w:spacing w:after="0" w:line="240" w:lineRule="auto"/>
              <w:jc w:val="both"/>
              <w:rPr>
                <w:szCs w:val="24"/>
              </w:rPr>
            </w:pPr>
            <w:r w:rsidRPr="00564E6E">
              <w:rPr>
                <w:szCs w:val="24"/>
              </w:rPr>
              <w:t>GOMES NETTO, Ismael. </w:t>
            </w:r>
            <w:r w:rsidRPr="00564E6E">
              <w:rPr>
                <w:b/>
                <w:bCs/>
                <w:szCs w:val="24"/>
              </w:rPr>
              <w:t>A escalada do sucesso:</w:t>
            </w:r>
            <w:r w:rsidRPr="00564E6E">
              <w:rPr>
                <w:szCs w:val="24"/>
              </w:rPr>
              <w:t> as 100 maiores virtudes para alcançar o sucesso na vida pessoal, social e profissional. 1. ed. São Paulo, SP: Labrador, 2018. </w:t>
            </w:r>
            <w:r w:rsidRPr="00564E6E">
              <w:rPr>
                <w:i/>
                <w:iCs/>
                <w:szCs w:val="24"/>
              </w:rPr>
              <w:t>E-book</w:t>
            </w:r>
            <w:r w:rsidRPr="00564E6E">
              <w:rPr>
                <w:szCs w:val="24"/>
              </w:rPr>
              <w:t xml:space="preserve">. Disponível em: </w:t>
            </w:r>
            <w:hyperlink r:id="rId49" w:history="1">
              <w:r w:rsidRPr="003E2470">
                <w:rPr>
                  <w:rStyle w:val="Hyperlink"/>
                  <w:szCs w:val="24"/>
                </w:rPr>
                <w:t>https://plataforma.bvirtual.com.br</w:t>
              </w:r>
            </w:hyperlink>
            <w:r>
              <w:rPr>
                <w:szCs w:val="24"/>
              </w:rPr>
              <w:t xml:space="preserve">. </w:t>
            </w:r>
            <w:r w:rsidRPr="00564E6E">
              <w:rPr>
                <w:szCs w:val="24"/>
              </w:rPr>
              <w:t>Acesso em: 07 out</w:t>
            </w:r>
            <w:r w:rsidR="009149EF">
              <w:rPr>
                <w:szCs w:val="24"/>
              </w:rPr>
              <w:t>.</w:t>
            </w:r>
            <w:r w:rsidRPr="00564E6E">
              <w:rPr>
                <w:szCs w:val="24"/>
              </w:rPr>
              <w:t xml:space="preserve"> 2025.</w:t>
            </w:r>
          </w:p>
          <w:p w14:paraId="0B3C805A" w14:textId="161A8B61" w:rsidR="00F17DA7" w:rsidRDefault="00F17DA7" w:rsidP="00564E6E">
            <w:pPr>
              <w:pStyle w:val="SemEspaamento1"/>
              <w:spacing w:after="0" w:line="240" w:lineRule="auto"/>
              <w:jc w:val="both"/>
              <w:rPr>
                <w:szCs w:val="24"/>
              </w:rPr>
            </w:pPr>
            <w:r w:rsidRPr="00F17DA7">
              <w:rPr>
                <w:szCs w:val="24"/>
              </w:rPr>
              <w:t>GONÇALVES,</w:t>
            </w:r>
            <w:r>
              <w:rPr>
                <w:szCs w:val="24"/>
              </w:rPr>
              <w:t xml:space="preserve"> </w:t>
            </w:r>
            <w:r w:rsidRPr="00F17DA7">
              <w:rPr>
                <w:szCs w:val="24"/>
              </w:rPr>
              <w:t xml:space="preserve">João. </w:t>
            </w:r>
            <w:r w:rsidRPr="00F17DA7">
              <w:rPr>
                <w:b/>
                <w:bCs/>
                <w:szCs w:val="24"/>
              </w:rPr>
              <w:t>Carreira descomplicada:</w:t>
            </w:r>
            <w:r w:rsidRPr="00F17DA7">
              <w:rPr>
                <w:szCs w:val="24"/>
              </w:rPr>
              <w:t xml:space="preserve"> a tríade do profissional de sucesso. Rio de Janeiro: Editora Alta Livros, 2024. E-book. pág.2. ISBN 9788550824598. Disponível em: </w:t>
            </w:r>
            <w:hyperlink r:id="rId50" w:history="1">
              <w:r w:rsidRPr="003E2470">
                <w:rPr>
                  <w:rStyle w:val="Hyperlink"/>
                  <w:szCs w:val="24"/>
                </w:rPr>
                <w:t>https://app.minhabiblioteca.com.br/reader/books/9788550824598/</w:t>
              </w:r>
            </w:hyperlink>
            <w:r>
              <w:rPr>
                <w:szCs w:val="24"/>
              </w:rPr>
              <w:t xml:space="preserve">. </w:t>
            </w:r>
            <w:r w:rsidRPr="00F17DA7">
              <w:rPr>
                <w:szCs w:val="24"/>
              </w:rPr>
              <w:t>Acesso em: 07 out. 2025.</w:t>
            </w:r>
          </w:p>
          <w:p w14:paraId="587EC703" w14:textId="26123CAC" w:rsidR="00564E6E" w:rsidRDefault="00564E6E" w:rsidP="00F17DA7">
            <w:pPr>
              <w:pStyle w:val="SemEspaamento1"/>
              <w:spacing w:after="0" w:line="240" w:lineRule="auto"/>
              <w:jc w:val="both"/>
              <w:rPr>
                <w:szCs w:val="24"/>
              </w:rPr>
            </w:pPr>
            <w:r>
              <w:rPr>
                <w:szCs w:val="24"/>
              </w:rPr>
              <w:t xml:space="preserve">TAJRA, </w:t>
            </w:r>
            <w:proofErr w:type="spellStart"/>
            <w:r>
              <w:rPr>
                <w:szCs w:val="24"/>
              </w:rPr>
              <w:t>Sanmya</w:t>
            </w:r>
            <w:proofErr w:type="spellEnd"/>
            <w:r>
              <w:rPr>
                <w:szCs w:val="24"/>
              </w:rPr>
              <w:t xml:space="preserve"> Feitosa.; SANTOS, Welinton dos. </w:t>
            </w:r>
            <w:r>
              <w:rPr>
                <w:b/>
                <w:bCs/>
                <w:szCs w:val="24"/>
              </w:rPr>
              <w:t xml:space="preserve">Planejando a carreira: </w:t>
            </w:r>
            <w:r>
              <w:rPr>
                <w:szCs w:val="24"/>
              </w:rPr>
              <w:t xml:space="preserve">guia prático para o desenvolvimento pessoal e profissional. 2. ed. São Paulo: Editora Érica, 2021. (Série Eixos). E-book. ISBN 9788536533667. Disponível em: </w:t>
            </w:r>
            <w:hyperlink r:id="rId51" w:anchor="/books/9788536533667/" w:history="1">
              <w:r>
                <w:rPr>
                  <w:rStyle w:val="Hyperlink"/>
                  <w:szCs w:val="24"/>
                </w:rPr>
                <w:t>https://integrada.minhabiblioteca.com.br/#/books/9788536533667/</w:t>
              </w:r>
            </w:hyperlink>
            <w:r>
              <w:rPr>
                <w:szCs w:val="24"/>
              </w:rPr>
              <w:t>. Acesso em: 16 set. 2022.</w:t>
            </w:r>
          </w:p>
        </w:tc>
      </w:tr>
    </w:tbl>
    <w:p w14:paraId="0AA94C15" w14:textId="77777777" w:rsidR="00B65AC7" w:rsidRDefault="00B65AC7">
      <w:pPr>
        <w:ind w:firstLine="0"/>
        <w:rPr>
          <w:sz w:val="24"/>
          <w:szCs w:val="24"/>
        </w:rPr>
      </w:pPr>
    </w:p>
    <w:p w14:paraId="594267CA" w14:textId="77777777" w:rsidR="00B65AC7" w:rsidRDefault="00000000">
      <w:pPr>
        <w:spacing w:line="240" w:lineRule="auto"/>
        <w:ind w:firstLine="0"/>
        <w:jc w:val="left"/>
        <w:rPr>
          <w:sz w:val="24"/>
          <w:szCs w:val="24"/>
        </w:rPr>
      </w:pPr>
      <w:r>
        <w:rPr>
          <w:sz w:val="24"/>
          <w:szCs w:val="24"/>
        </w:rPr>
        <w:br w:type="page"/>
      </w:r>
    </w:p>
    <w:p w14:paraId="2E2F8F97" w14:textId="22D8F5C8"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Primeiro Módulo de Formação Específica em Processos Gerenciais</w:t>
      </w:r>
    </w:p>
    <w:tbl>
      <w:tblPr>
        <w:tblW w:w="5000" w:type="pct"/>
        <w:tblLook w:val="04A0" w:firstRow="1" w:lastRow="0" w:firstColumn="1" w:lastColumn="0" w:noHBand="0" w:noVBand="1"/>
      </w:tblPr>
      <w:tblGrid>
        <w:gridCol w:w="9025"/>
      </w:tblGrid>
      <w:tr w:rsidR="00B65AC7" w14:paraId="487F007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1A455DD"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1328F3AE" w14:textId="77777777">
        <w:tc>
          <w:tcPr>
            <w:tcW w:w="5000" w:type="pct"/>
            <w:tcBorders>
              <w:top w:val="double" w:sz="6" w:space="0" w:color="000000"/>
              <w:left w:val="double" w:sz="6" w:space="0" w:color="000000"/>
              <w:bottom w:val="double" w:sz="6" w:space="0" w:color="000000"/>
              <w:right w:val="double" w:sz="6" w:space="0" w:color="000000"/>
            </w:tcBorders>
          </w:tcPr>
          <w:p w14:paraId="4B418E67"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Agronegócio e Cadeias Produtivas</w:t>
            </w:r>
          </w:p>
          <w:p w14:paraId="2D00CF99"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4FB5AD8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5191E8C" w14:textId="77777777" w:rsidR="00B65AC7" w:rsidRDefault="00000000">
            <w:pPr>
              <w:pStyle w:val="SemEspaamento1"/>
              <w:spacing w:after="0" w:line="240" w:lineRule="auto"/>
              <w:rPr>
                <w:b/>
                <w:szCs w:val="24"/>
              </w:rPr>
            </w:pPr>
            <w:r>
              <w:rPr>
                <w:b/>
                <w:szCs w:val="24"/>
              </w:rPr>
              <w:t>2. DISTRIBUIÇÃO DOS CRÉDITOS – 4 CRÉDITOS</w:t>
            </w:r>
          </w:p>
        </w:tc>
      </w:tr>
      <w:tr w:rsidR="00B65AC7" w14:paraId="1133AD8A"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30114130"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07CE4D77"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107E7DAA"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5FA79568"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3B1BAEE4"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574886BE" w14:textId="77777777">
              <w:trPr>
                <w:gridAfter w:val="1"/>
                <w:wAfter w:w="5" w:type="pct"/>
                <w:trHeight w:val="77"/>
                <w:jc w:val="center"/>
              </w:trPr>
              <w:tc>
                <w:tcPr>
                  <w:tcW w:w="2885" w:type="pct"/>
                  <w:vMerge/>
                  <w:tcBorders>
                    <w:top w:val="single" w:sz="4" w:space="0" w:color="auto"/>
                  </w:tcBorders>
                  <w:vAlign w:val="center"/>
                </w:tcPr>
                <w:p w14:paraId="20FE988B"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622ED89F"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3A393A95"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40893268"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6A5F962C"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0110061"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23ADC19A" w14:textId="77777777">
              <w:trPr>
                <w:gridAfter w:val="1"/>
                <w:wAfter w:w="5" w:type="pct"/>
                <w:jc w:val="center"/>
              </w:trPr>
              <w:tc>
                <w:tcPr>
                  <w:tcW w:w="2885" w:type="pct"/>
                </w:tcPr>
                <w:p w14:paraId="14660A75"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29ABDF68"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41A65566"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252701DF"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647F9D5A"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0EC481A1" w14:textId="77777777" w:rsidR="00B65AC7" w:rsidRDefault="00000000">
                  <w:pPr>
                    <w:tabs>
                      <w:tab w:val="left" w:pos="9356"/>
                    </w:tabs>
                    <w:spacing w:line="240" w:lineRule="auto"/>
                    <w:ind w:firstLine="0"/>
                    <w:jc w:val="center"/>
                    <w:rPr>
                      <w:b/>
                      <w:sz w:val="24"/>
                      <w:szCs w:val="24"/>
                    </w:rPr>
                  </w:pPr>
                  <w:r>
                    <w:rPr>
                      <w:b/>
                      <w:sz w:val="24"/>
                      <w:szCs w:val="24"/>
                    </w:rPr>
                    <w:t>3</w:t>
                  </w:r>
                </w:p>
              </w:tc>
            </w:tr>
          </w:tbl>
          <w:p w14:paraId="5BE8E8B1" w14:textId="77777777" w:rsidR="00B65AC7" w:rsidRDefault="00B65AC7">
            <w:pPr>
              <w:pStyle w:val="SemEspaamento1"/>
              <w:spacing w:after="0" w:line="240" w:lineRule="auto"/>
              <w:rPr>
                <w:szCs w:val="24"/>
              </w:rPr>
            </w:pPr>
          </w:p>
        </w:tc>
      </w:tr>
      <w:tr w:rsidR="00B65AC7" w14:paraId="252FED4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6953571"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47E3A2A8"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AAE32E7" w14:textId="77777777" w:rsidR="00B65AC7" w:rsidRDefault="00000000">
            <w:pPr>
              <w:pStyle w:val="SemEspaamento1"/>
              <w:spacing w:after="0" w:line="240" w:lineRule="auto"/>
              <w:jc w:val="both"/>
              <w:rPr>
                <w:szCs w:val="24"/>
              </w:rPr>
            </w:pPr>
            <w:r>
              <w:rPr>
                <w:szCs w:val="24"/>
              </w:rPr>
              <w:t>Conceitos e princípios básicos do agronegócio. Gerenciamento dos sistemas agroindustriais. A inter-relação entre os elos das cadeias produtivas (antes da porteira, dentro da porteira e depois da porteira). Complexos Agroindustriais e suas características. Cadeia Produtiva. Gestão dos empreendimentos rurais e suas características. Sustentabilidade.</w:t>
            </w:r>
          </w:p>
        </w:tc>
      </w:tr>
      <w:tr w:rsidR="00B65AC7" w14:paraId="7B05BEE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2E3DF9A" w14:textId="3583C0F8"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000A9B97"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E9B2DF0" w14:textId="77777777" w:rsidR="00B65AC7" w:rsidRDefault="00000000">
            <w:pPr>
              <w:pStyle w:val="SemEspaamento1"/>
              <w:spacing w:after="0"/>
              <w:jc w:val="both"/>
              <w:rPr>
                <w:szCs w:val="24"/>
              </w:rPr>
            </w:pPr>
            <w:r>
              <w:rPr>
                <w:szCs w:val="24"/>
              </w:rPr>
              <w:t xml:space="preserve">ARAÚJO, </w:t>
            </w:r>
            <w:proofErr w:type="spellStart"/>
            <w:r>
              <w:rPr>
                <w:szCs w:val="24"/>
              </w:rPr>
              <w:t>Massilon</w:t>
            </w:r>
            <w:proofErr w:type="spellEnd"/>
            <w:r>
              <w:rPr>
                <w:szCs w:val="24"/>
              </w:rPr>
              <w:t xml:space="preserve"> J. </w:t>
            </w:r>
            <w:r>
              <w:rPr>
                <w:b/>
                <w:szCs w:val="24"/>
              </w:rPr>
              <w:t>Fundamentos de agronegócios</w:t>
            </w:r>
            <w:r>
              <w:rPr>
                <w:szCs w:val="24"/>
              </w:rPr>
              <w:t xml:space="preserve">. 6 ed. Barueri: Atlas, 2022. </w:t>
            </w:r>
            <w:r>
              <w:rPr>
                <w:i/>
                <w:iCs/>
                <w:szCs w:val="24"/>
              </w:rPr>
              <w:t xml:space="preserve">E-book. </w:t>
            </w:r>
            <w:r>
              <w:rPr>
                <w:szCs w:val="24"/>
              </w:rPr>
              <w:t xml:space="preserve">ISBN 9786559771615. Disponível em: </w:t>
            </w:r>
            <w:hyperlink r:id="rId52" w:anchor="/books/9786559771615/" w:history="1">
              <w:r w:rsidR="00B65AC7">
                <w:rPr>
                  <w:rStyle w:val="Hyperlink"/>
                  <w:szCs w:val="24"/>
                </w:rPr>
                <w:t>https://integrada.minhabiblioteca.com.br/#/books/9786559771615/</w:t>
              </w:r>
            </w:hyperlink>
            <w:r>
              <w:rPr>
                <w:szCs w:val="24"/>
              </w:rPr>
              <w:t>. Acesso em: 03 mar. 2023.</w:t>
            </w:r>
          </w:p>
          <w:p w14:paraId="23979D31" w14:textId="306AA03C" w:rsidR="00B65AC7" w:rsidRDefault="00000000">
            <w:pPr>
              <w:pStyle w:val="SemEspaamento1"/>
              <w:spacing w:after="0"/>
              <w:jc w:val="both"/>
              <w:rPr>
                <w:szCs w:val="24"/>
              </w:rPr>
            </w:pPr>
            <w:r>
              <w:rPr>
                <w:bCs/>
                <w:szCs w:val="24"/>
              </w:rPr>
              <w:t>ROESSING</w:t>
            </w:r>
            <w:r w:rsidR="009149EF">
              <w:rPr>
                <w:bCs/>
                <w:szCs w:val="24"/>
              </w:rPr>
              <w:t>,</w:t>
            </w:r>
            <w:r>
              <w:rPr>
                <w:bCs/>
                <w:szCs w:val="24"/>
              </w:rPr>
              <w:t xml:space="preserve"> Antônio Carlos. </w:t>
            </w:r>
            <w:r>
              <w:rPr>
                <w:b/>
                <w:szCs w:val="24"/>
              </w:rPr>
              <w:t>Cadeias produtivas</w:t>
            </w:r>
            <w:r>
              <w:rPr>
                <w:bCs/>
                <w:szCs w:val="24"/>
              </w:rPr>
              <w:t xml:space="preserve">: roteiro para estudo de sistemas agroalimentares. Londrina: EMBRAPA Soja: 2002. Disponível em: </w:t>
            </w:r>
            <w:hyperlink r:id="rId53" w:history="1">
              <w:r w:rsidR="00B65AC7">
                <w:rPr>
                  <w:rStyle w:val="Hyperlink"/>
                  <w:bCs/>
                  <w:szCs w:val="24"/>
                </w:rPr>
                <w:t>https://ainfo.cnptia.embrapa.br/digital/bitstream/item/80229/1/Cadeias-produtivas-roteiro-para-estudo-de-sistemas-agroalimentares.pdf</w:t>
              </w:r>
            </w:hyperlink>
            <w:r>
              <w:rPr>
                <w:szCs w:val="24"/>
              </w:rPr>
              <w:t>. Acesso em: 03 mar. 2023.</w:t>
            </w:r>
          </w:p>
          <w:p w14:paraId="2678B6D4" w14:textId="77777777" w:rsidR="00B65AC7" w:rsidRDefault="00000000">
            <w:pPr>
              <w:pStyle w:val="SemEspaamento1"/>
              <w:spacing w:after="0"/>
              <w:jc w:val="both"/>
              <w:rPr>
                <w:szCs w:val="24"/>
              </w:rPr>
            </w:pPr>
            <w:r>
              <w:rPr>
                <w:bCs/>
                <w:szCs w:val="24"/>
              </w:rPr>
              <w:t>NEVES, Marcos Fava (Coord.) et al</w:t>
            </w:r>
            <w:r>
              <w:rPr>
                <w:b/>
                <w:szCs w:val="24"/>
              </w:rPr>
              <w:t xml:space="preserve">. </w:t>
            </w:r>
            <w:r>
              <w:rPr>
                <w:b/>
                <w:bCs/>
                <w:szCs w:val="24"/>
              </w:rPr>
              <w:t>Ferramentas para o futuro do agro (e-book):</w:t>
            </w:r>
            <w:r>
              <w:rPr>
                <w:szCs w:val="24"/>
              </w:rPr>
              <w:t xml:space="preserve"> estratégias para posicionar o Brasil como fornecedor mundial sustentável de alimentos, bioenergia e outros </w:t>
            </w:r>
            <w:proofErr w:type="spellStart"/>
            <w:r>
              <w:rPr>
                <w:szCs w:val="24"/>
              </w:rPr>
              <w:t>agroprodutos</w:t>
            </w:r>
            <w:proofErr w:type="spellEnd"/>
            <w:r>
              <w:rPr>
                <w:szCs w:val="24"/>
              </w:rPr>
              <w:t xml:space="preserve">. São Paulo: Editora Gente, 2021. Disponível em: </w:t>
            </w:r>
            <w:hyperlink r:id="rId54" w:history="1">
              <w:r w:rsidR="00B65AC7">
                <w:rPr>
                  <w:rStyle w:val="Hyperlink"/>
                  <w:b/>
                  <w:szCs w:val="24"/>
                </w:rPr>
                <w:t>https://doutoragro.com/wp-content/uploads/2021/07/Ferramentas-Brasil-Fornecedor-Mundial-de-Alimentos-2021-Marcos-Fava-Neves-e-autores.pdf</w:t>
              </w:r>
            </w:hyperlink>
            <w:r>
              <w:rPr>
                <w:szCs w:val="24"/>
              </w:rPr>
              <w:t>. Acesso em: 03 mar. 2023.</w:t>
            </w:r>
          </w:p>
        </w:tc>
      </w:tr>
      <w:tr w:rsidR="00F17DA7" w14:paraId="0083EAAD"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A13B142" w14:textId="70CEC734" w:rsidR="00F17DA7" w:rsidRDefault="00F17DA7"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F17DA7" w14:paraId="6D4A1D3D"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27D3EBD" w14:textId="67813B3C" w:rsidR="00F17DA7" w:rsidRDefault="00F17DA7" w:rsidP="009A2E11">
            <w:pPr>
              <w:pStyle w:val="SemEspaamento1"/>
              <w:spacing w:after="0" w:line="240" w:lineRule="auto"/>
              <w:jc w:val="both"/>
              <w:rPr>
                <w:szCs w:val="24"/>
              </w:rPr>
            </w:pPr>
            <w:r w:rsidRPr="00F17DA7">
              <w:rPr>
                <w:szCs w:val="24"/>
                <w:lang w:val="es-419"/>
              </w:rPr>
              <w:t>FRANCISCO, Dione Carina </w:t>
            </w:r>
            <w:r w:rsidRPr="00F17DA7">
              <w:rPr>
                <w:i/>
                <w:iCs/>
                <w:szCs w:val="24"/>
                <w:lang w:val="es-419"/>
              </w:rPr>
              <w:t>et al.</w:t>
            </w:r>
            <w:r w:rsidRPr="00F17DA7">
              <w:rPr>
                <w:szCs w:val="24"/>
                <w:lang w:val="es-419"/>
              </w:rPr>
              <w:t> </w:t>
            </w:r>
            <w:r w:rsidRPr="00F17DA7">
              <w:rPr>
                <w:b/>
                <w:bCs/>
                <w:szCs w:val="24"/>
              </w:rPr>
              <w:t>Agronegócios</w:t>
            </w:r>
            <w:r w:rsidRPr="00F17DA7">
              <w:rPr>
                <w:szCs w:val="24"/>
              </w:rPr>
              <w:t xml:space="preserve">. 1. ed. Curitiba: </w:t>
            </w:r>
            <w:proofErr w:type="spellStart"/>
            <w:r w:rsidRPr="00F17DA7">
              <w:rPr>
                <w:szCs w:val="24"/>
              </w:rPr>
              <w:t>Intersaberes</w:t>
            </w:r>
            <w:proofErr w:type="spellEnd"/>
            <w:r w:rsidRPr="00F17DA7">
              <w:rPr>
                <w:szCs w:val="24"/>
              </w:rPr>
              <w:t>, 2015. </w:t>
            </w:r>
            <w:r w:rsidRPr="00F17DA7">
              <w:rPr>
                <w:i/>
                <w:iCs/>
                <w:szCs w:val="24"/>
              </w:rPr>
              <w:t>E-book</w:t>
            </w:r>
            <w:r w:rsidRPr="00F17DA7">
              <w:rPr>
                <w:szCs w:val="24"/>
              </w:rPr>
              <w:t xml:space="preserve">. Disponível em: </w:t>
            </w:r>
            <w:hyperlink r:id="rId55" w:history="1">
              <w:r w:rsidRPr="003E2470">
                <w:rPr>
                  <w:rStyle w:val="Hyperlink"/>
                  <w:szCs w:val="24"/>
                </w:rPr>
                <w:t>https://plataforma.bvirtual.com.br</w:t>
              </w:r>
            </w:hyperlink>
            <w:r>
              <w:rPr>
                <w:szCs w:val="24"/>
              </w:rPr>
              <w:t xml:space="preserve">. </w:t>
            </w:r>
            <w:r w:rsidRPr="00F17DA7">
              <w:rPr>
                <w:szCs w:val="24"/>
              </w:rPr>
              <w:t>Acesso em: 07 out</w:t>
            </w:r>
            <w:r w:rsidR="009149EF">
              <w:rPr>
                <w:szCs w:val="24"/>
              </w:rPr>
              <w:t>.</w:t>
            </w:r>
            <w:r w:rsidRPr="00F17DA7">
              <w:rPr>
                <w:szCs w:val="24"/>
              </w:rPr>
              <w:t xml:space="preserve"> 2025.</w:t>
            </w:r>
          </w:p>
          <w:p w14:paraId="30DD450B" w14:textId="132A513C" w:rsidR="00F17DA7" w:rsidRDefault="00F17DA7" w:rsidP="009A2E11">
            <w:pPr>
              <w:pStyle w:val="SemEspaamento1"/>
              <w:spacing w:after="0" w:line="240" w:lineRule="auto"/>
              <w:jc w:val="both"/>
              <w:rPr>
                <w:szCs w:val="24"/>
              </w:rPr>
            </w:pPr>
            <w:r w:rsidRPr="00F17DA7">
              <w:rPr>
                <w:szCs w:val="24"/>
              </w:rPr>
              <w:t>KRAMER, Rafael Duarte. </w:t>
            </w:r>
            <w:r w:rsidRPr="00F17DA7">
              <w:rPr>
                <w:b/>
                <w:bCs/>
                <w:szCs w:val="24"/>
              </w:rPr>
              <w:t>Cadeias de produção no agronegócio e commodities agrícolas</w:t>
            </w:r>
            <w:r w:rsidRPr="00F17DA7">
              <w:rPr>
                <w:szCs w:val="24"/>
              </w:rPr>
              <w:t xml:space="preserve">. 1. ed. São Paulo: </w:t>
            </w:r>
            <w:proofErr w:type="spellStart"/>
            <w:r w:rsidRPr="00F17DA7">
              <w:rPr>
                <w:szCs w:val="24"/>
              </w:rPr>
              <w:t>Contentus</w:t>
            </w:r>
            <w:proofErr w:type="spellEnd"/>
            <w:r w:rsidRPr="00F17DA7">
              <w:rPr>
                <w:szCs w:val="24"/>
              </w:rPr>
              <w:t>, 2020. </w:t>
            </w:r>
            <w:r w:rsidRPr="00F17DA7">
              <w:rPr>
                <w:i/>
                <w:iCs/>
                <w:szCs w:val="24"/>
              </w:rPr>
              <w:t>E-book</w:t>
            </w:r>
            <w:r w:rsidRPr="00F17DA7">
              <w:rPr>
                <w:szCs w:val="24"/>
              </w:rPr>
              <w:t xml:space="preserve">. Disponível em: </w:t>
            </w:r>
            <w:hyperlink r:id="rId56" w:history="1">
              <w:r w:rsidRPr="003E2470">
                <w:rPr>
                  <w:rStyle w:val="Hyperlink"/>
                  <w:szCs w:val="24"/>
                </w:rPr>
                <w:t>https://plataforma.bvirtual.com.br</w:t>
              </w:r>
            </w:hyperlink>
            <w:r>
              <w:rPr>
                <w:szCs w:val="24"/>
              </w:rPr>
              <w:t xml:space="preserve">. </w:t>
            </w:r>
            <w:r w:rsidRPr="00F17DA7">
              <w:rPr>
                <w:szCs w:val="24"/>
              </w:rPr>
              <w:t>Acesso em: 07 out</w:t>
            </w:r>
            <w:r w:rsidR="009149EF">
              <w:rPr>
                <w:szCs w:val="24"/>
              </w:rPr>
              <w:t>.</w:t>
            </w:r>
            <w:r w:rsidRPr="00F17DA7">
              <w:rPr>
                <w:szCs w:val="24"/>
              </w:rPr>
              <w:t xml:space="preserve"> 2025.</w:t>
            </w:r>
          </w:p>
          <w:p w14:paraId="30955E29" w14:textId="2336D3C0" w:rsidR="00F17DA7" w:rsidRDefault="00057FA4" w:rsidP="00057FA4">
            <w:pPr>
              <w:pStyle w:val="SemEspaamento1"/>
              <w:spacing w:after="0" w:line="240" w:lineRule="auto"/>
              <w:jc w:val="both"/>
              <w:rPr>
                <w:szCs w:val="24"/>
              </w:rPr>
            </w:pPr>
            <w:r w:rsidRPr="00057FA4">
              <w:rPr>
                <w:szCs w:val="24"/>
              </w:rPr>
              <w:t xml:space="preserve">SANTOS, Caroline </w:t>
            </w:r>
            <w:proofErr w:type="spellStart"/>
            <w:r w:rsidRPr="00057FA4">
              <w:rPr>
                <w:szCs w:val="24"/>
              </w:rPr>
              <w:t>Coradassi</w:t>
            </w:r>
            <w:proofErr w:type="spellEnd"/>
            <w:r w:rsidRPr="00057FA4">
              <w:rPr>
                <w:szCs w:val="24"/>
              </w:rPr>
              <w:t xml:space="preserve"> Almeida. </w:t>
            </w:r>
            <w:r w:rsidRPr="00057FA4">
              <w:rPr>
                <w:b/>
                <w:bCs/>
                <w:szCs w:val="24"/>
              </w:rPr>
              <w:t>Administração rural</w:t>
            </w:r>
            <w:r w:rsidRPr="00057FA4">
              <w:rPr>
                <w:szCs w:val="24"/>
              </w:rPr>
              <w:t xml:space="preserve">. Curitiba, PR: </w:t>
            </w:r>
            <w:proofErr w:type="spellStart"/>
            <w:r w:rsidRPr="00057FA4">
              <w:rPr>
                <w:szCs w:val="24"/>
              </w:rPr>
              <w:t>Contentus</w:t>
            </w:r>
            <w:proofErr w:type="spellEnd"/>
            <w:r w:rsidRPr="00057FA4">
              <w:rPr>
                <w:szCs w:val="24"/>
              </w:rPr>
              <w:t>, 2023. </w:t>
            </w:r>
            <w:r w:rsidRPr="00057FA4">
              <w:rPr>
                <w:i/>
                <w:iCs/>
                <w:szCs w:val="24"/>
              </w:rPr>
              <w:t>E-book</w:t>
            </w:r>
            <w:r w:rsidRPr="00057FA4">
              <w:rPr>
                <w:szCs w:val="24"/>
              </w:rPr>
              <w:t xml:space="preserve">. Disponível em: </w:t>
            </w:r>
            <w:hyperlink r:id="rId57" w:history="1">
              <w:r w:rsidRPr="003E2470">
                <w:rPr>
                  <w:rStyle w:val="Hyperlink"/>
                  <w:szCs w:val="24"/>
                </w:rPr>
                <w:t>https://plataforma.bvirtual.com.br</w:t>
              </w:r>
            </w:hyperlink>
            <w:r>
              <w:rPr>
                <w:szCs w:val="24"/>
              </w:rPr>
              <w:t xml:space="preserve">. </w:t>
            </w:r>
            <w:r w:rsidRPr="00057FA4">
              <w:rPr>
                <w:szCs w:val="24"/>
              </w:rPr>
              <w:t>Acesso em: 07 out</w:t>
            </w:r>
            <w:r w:rsidR="009149EF">
              <w:rPr>
                <w:szCs w:val="24"/>
              </w:rPr>
              <w:t>.</w:t>
            </w:r>
            <w:r w:rsidRPr="00057FA4">
              <w:rPr>
                <w:szCs w:val="24"/>
              </w:rPr>
              <w:t xml:space="preserve"> 2025.</w:t>
            </w:r>
          </w:p>
        </w:tc>
      </w:tr>
    </w:tbl>
    <w:p w14:paraId="31FFA8A7" w14:textId="77777777" w:rsidR="00B65AC7" w:rsidRDefault="00B65AC7">
      <w:pPr>
        <w:ind w:firstLine="0"/>
        <w:rPr>
          <w:sz w:val="24"/>
          <w:szCs w:val="24"/>
        </w:rPr>
      </w:pPr>
    </w:p>
    <w:tbl>
      <w:tblPr>
        <w:tblW w:w="5000" w:type="pct"/>
        <w:tblLook w:val="04A0" w:firstRow="1" w:lastRow="0" w:firstColumn="1" w:lastColumn="0" w:noHBand="0" w:noVBand="1"/>
      </w:tblPr>
      <w:tblGrid>
        <w:gridCol w:w="9025"/>
      </w:tblGrid>
      <w:tr w:rsidR="00B65AC7" w14:paraId="6E13F77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7F5DC5F"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685F09D3" w14:textId="77777777">
        <w:tc>
          <w:tcPr>
            <w:tcW w:w="5000" w:type="pct"/>
            <w:tcBorders>
              <w:top w:val="double" w:sz="6" w:space="0" w:color="000000"/>
              <w:left w:val="double" w:sz="6" w:space="0" w:color="000000"/>
              <w:bottom w:val="double" w:sz="6" w:space="0" w:color="000000"/>
              <w:right w:val="double" w:sz="6" w:space="0" w:color="000000"/>
            </w:tcBorders>
          </w:tcPr>
          <w:p w14:paraId="0F0A3B1F" w14:textId="0ECCDBE4" w:rsidR="00B65AC7" w:rsidRDefault="00000000">
            <w:pPr>
              <w:pStyle w:val="SemEspaamento1"/>
              <w:spacing w:after="0" w:line="240" w:lineRule="auto"/>
              <w:rPr>
                <w:b/>
                <w:szCs w:val="24"/>
              </w:rPr>
            </w:pPr>
            <w:r>
              <w:rPr>
                <w:szCs w:val="24"/>
              </w:rPr>
              <w:t>Componente Curricular:</w:t>
            </w:r>
            <w:r>
              <w:rPr>
                <w:szCs w:val="24"/>
                <w:lang w:val="pt"/>
              </w:rPr>
              <w:t xml:space="preserve"> </w:t>
            </w:r>
            <w:r w:rsidR="00D720C7">
              <w:rPr>
                <w:b/>
                <w:szCs w:val="24"/>
                <w:lang w:val="pt"/>
              </w:rPr>
              <w:t>Orçamento e Composição de Custos</w:t>
            </w:r>
          </w:p>
          <w:p w14:paraId="168ADD78" w14:textId="77777777" w:rsidR="00B65AC7" w:rsidRDefault="00000000">
            <w:pPr>
              <w:pStyle w:val="SemEspaamento1"/>
              <w:spacing w:after="0" w:line="240" w:lineRule="auto"/>
              <w:rPr>
                <w:szCs w:val="24"/>
                <w:lang w:val="pt"/>
              </w:rPr>
            </w:pPr>
            <w:r>
              <w:rPr>
                <w:szCs w:val="24"/>
              </w:rPr>
              <w:lastRenderedPageBreak/>
              <w:t xml:space="preserve">Pré-Requisitos: </w:t>
            </w:r>
            <w:r>
              <w:rPr>
                <w:b/>
                <w:bCs/>
                <w:szCs w:val="24"/>
              </w:rPr>
              <w:t>Não Possui</w:t>
            </w:r>
          </w:p>
        </w:tc>
      </w:tr>
      <w:tr w:rsidR="00B65AC7" w14:paraId="6C28A517"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108DD90" w14:textId="77777777" w:rsidR="00B65AC7" w:rsidRDefault="00000000">
            <w:pPr>
              <w:pStyle w:val="SemEspaamento1"/>
              <w:spacing w:after="0" w:line="240" w:lineRule="auto"/>
              <w:rPr>
                <w:b/>
                <w:szCs w:val="24"/>
              </w:rPr>
            </w:pPr>
            <w:r>
              <w:rPr>
                <w:b/>
                <w:szCs w:val="24"/>
              </w:rPr>
              <w:lastRenderedPageBreak/>
              <w:t>2. DISTRIBUIÇÃO DOS CRÉDITOS – 4 CRÉDITOS</w:t>
            </w:r>
          </w:p>
        </w:tc>
      </w:tr>
      <w:tr w:rsidR="00B65AC7" w14:paraId="2010487C"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125DE5C1"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6E526401"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69D375EB"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705FA670"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20811060"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143C717B" w14:textId="77777777">
              <w:trPr>
                <w:gridAfter w:val="1"/>
                <w:wAfter w:w="5" w:type="pct"/>
                <w:trHeight w:val="77"/>
                <w:jc w:val="center"/>
              </w:trPr>
              <w:tc>
                <w:tcPr>
                  <w:tcW w:w="2885" w:type="pct"/>
                  <w:vMerge/>
                  <w:tcBorders>
                    <w:top w:val="single" w:sz="4" w:space="0" w:color="auto"/>
                  </w:tcBorders>
                  <w:vAlign w:val="center"/>
                </w:tcPr>
                <w:p w14:paraId="3743DD67"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41918C6A"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07C489BD"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19E4D93A"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7B6E3712"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4E43A5CC"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42078A6C" w14:textId="77777777">
              <w:trPr>
                <w:gridAfter w:val="1"/>
                <w:wAfter w:w="5" w:type="pct"/>
                <w:jc w:val="center"/>
              </w:trPr>
              <w:tc>
                <w:tcPr>
                  <w:tcW w:w="2885" w:type="pct"/>
                </w:tcPr>
                <w:p w14:paraId="6DDA4483"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698344B5"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6BEFBBFA"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670B590F"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39647C60"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5F04463D" w14:textId="77777777" w:rsidR="00B65AC7" w:rsidRDefault="00000000">
                  <w:pPr>
                    <w:tabs>
                      <w:tab w:val="left" w:pos="9356"/>
                    </w:tabs>
                    <w:spacing w:line="240" w:lineRule="auto"/>
                    <w:ind w:firstLine="0"/>
                    <w:jc w:val="center"/>
                    <w:rPr>
                      <w:b/>
                      <w:sz w:val="24"/>
                      <w:szCs w:val="24"/>
                    </w:rPr>
                  </w:pPr>
                  <w:r>
                    <w:rPr>
                      <w:b/>
                      <w:sz w:val="24"/>
                      <w:szCs w:val="24"/>
                    </w:rPr>
                    <w:t>3</w:t>
                  </w:r>
                </w:p>
              </w:tc>
            </w:tr>
          </w:tbl>
          <w:p w14:paraId="3656192B" w14:textId="77777777" w:rsidR="00B65AC7" w:rsidRDefault="00B65AC7">
            <w:pPr>
              <w:pStyle w:val="SemEspaamento1"/>
              <w:spacing w:after="0" w:line="240" w:lineRule="auto"/>
              <w:rPr>
                <w:szCs w:val="24"/>
              </w:rPr>
            </w:pPr>
          </w:p>
        </w:tc>
      </w:tr>
      <w:tr w:rsidR="00B65AC7" w14:paraId="07ED0A84"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BB989ED"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53552F4"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BB90D05" w14:textId="66AC8852" w:rsidR="00B65AC7" w:rsidRDefault="00D720C7">
            <w:pPr>
              <w:pStyle w:val="SemEspaamento1"/>
              <w:spacing w:line="240" w:lineRule="auto"/>
              <w:jc w:val="both"/>
              <w:rPr>
                <w:szCs w:val="24"/>
              </w:rPr>
            </w:pPr>
            <w:r w:rsidRPr="00D720C7">
              <w:rPr>
                <w:szCs w:val="24"/>
              </w:rPr>
              <w:t xml:space="preserve">Orçamento empresarial. Orçamento operacional e projeção de relatórios (Vendas, Compras, Produção e Custos). Projeção da Apuração de Resultado. Ferramentas de Controle e Acompanhamento. Conceitos Fundamentais de Custos, Despesas e Investimentos. Classificação de Custos Diretos, Indiretos, Fixos e Variáveis. Métodos de Custeio. Análise Custo-Volume-Lucro. Ponto de </w:t>
            </w:r>
            <w:proofErr w:type="spellStart"/>
            <w:r w:rsidR="009149EF">
              <w:rPr>
                <w:szCs w:val="24"/>
              </w:rPr>
              <w:t>equilibrio</w:t>
            </w:r>
            <w:proofErr w:type="spellEnd"/>
            <w:r w:rsidRPr="00D720C7">
              <w:rPr>
                <w:szCs w:val="24"/>
              </w:rPr>
              <w:t>.</w:t>
            </w:r>
          </w:p>
        </w:tc>
      </w:tr>
      <w:tr w:rsidR="00B65AC7" w14:paraId="672A227E"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9BC4830" w14:textId="386D91DA"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252E931D"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6D0CB92" w14:textId="77777777" w:rsidR="00B65AC7" w:rsidRDefault="00000000">
            <w:pPr>
              <w:pStyle w:val="SemEspaamento1"/>
              <w:spacing w:after="0" w:line="240" w:lineRule="auto"/>
              <w:jc w:val="both"/>
              <w:rPr>
                <w:szCs w:val="24"/>
              </w:rPr>
            </w:pPr>
            <w:r>
              <w:rPr>
                <w:szCs w:val="24"/>
              </w:rPr>
              <w:t xml:space="preserve">BRUNI, Adriano L.; FAMA, Rubens. </w:t>
            </w:r>
            <w:r>
              <w:rPr>
                <w:b/>
                <w:bCs/>
                <w:szCs w:val="24"/>
              </w:rPr>
              <w:t>Gestão de custos e formação de preço.</w:t>
            </w:r>
            <w:r>
              <w:rPr>
                <w:szCs w:val="24"/>
              </w:rPr>
              <w:t xml:space="preserve"> 7. ed. São Paulo: Grupo GEN, 2019. (Série Finanças na Prática). E-book. ISBN 9788597021059. Disponível em: </w:t>
            </w:r>
            <w:hyperlink r:id="rId58" w:anchor="/books/9788597021059/" w:history="1">
              <w:r w:rsidR="00B65AC7">
                <w:rPr>
                  <w:rStyle w:val="Hyperlink"/>
                  <w:szCs w:val="24"/>
                </w:rPr>
                <w:t>https://integrada.minhabiblioteca.com.br/#/books/9788597021059/</w:t>
              </w:r>
            </w:hyperlink>
            <w:r>
              <w:rPr>
                <w:szCs w:val="24"/>
              </w:rPr>
              <w:t>. Acesso em: 20 fev. 2023.</w:t>
            </w:r>
          </w:p>
          <w:p w14:paraId="6BBC05CA" w14:textId="77777777" w:rsidR="00B65AC7" w:rsidRDefault="00000000">
            <w:pPr>
              <w:pStyle w:val="SemEspaamento1"/>
              <w:spacing w:after="0" w:line="240" w:lineRule="auto"/>
              <w:jc w:val="both"/>
              <w:rPr>
                <w:szCs w:val="24"/>
              </w:rPr>
            </w:pPr>
            <w:r>
              <w:rPr>
                <w:szCs w:val="24"/>
              </w:rPr>
              <w:t xml:space="preserve">CORREIA NETO, </w:t>
            </w:r>
            <w:proofErr w:type="spellStart"/>
            <w:r>
              <w:rPr>
                <w:szCs w:val="24"/>
              </w:rPr>
              <w:t>Jocildo</w:t>
            </w:r>
            <w:proofErr w:type="spellEnd"/>
            <w:r>
              <w:rPr>
                <w:szCs w:val="24"/>
              </w:rPr>
              <w:t xml:space="preserve"> Figueiredo. </w:t>
            </w:r>
            <w:r>
              <w:rPr>
                <w:b/>
                <w:bCs/>
                <w:szCs w:val="24"/>
              </w:rPr>
              <w:t xml:space="preserve">Planejamento e controle orçamentário: </w:t>
            </w:r>
            <w:r>
              <w:rPr>
                <w:szCs w:val="24"/>
              </w:rPr>
              <w:t xml:space="preserve">abordagem prática para elaborar orçamentos empresariais. Rio de Janeiro: Editora Alta Books, 2022. </w:t>
            </w:r>
            <w:r>
              <w:rPr>
                <w:i/>
                <w:iCs/>
                <w:szCs w:val="24"/>
              </w:rPr>
              <w:t xml:space="preserve">E-book. </w:t>
            </w:r>
            <w:r>
              <w:rPr>
                <w:szCs w:val="24"/>
              </w:rPr>
              <w:t xml:space="preserve">ISBN 9788550817422. Disponível em: </w:t>
            </w:r>
            <w:hyperlink r:id="rId59" w:anchor="/books/9788550817422/" w:history="1">
              <w:r w:rsidR="00B65AC7">
                <w:rPr>
                  <w:rStyle w:val="Hyperlink"/>
                  <w:szCs w:val="24"/>
                </w:rPr>
                <w:t>https://integrada.minhabiblioteca.com.br/#/books/9788550817422/</w:t>
              </w:r>
            </w:hyperlink>
            <w:r>
              <w:rPr>
                <w:szCs w:val="24"/>
              </w:rPr>
              <w:t>. Acesso em: 22 fev. 2023.</w:t>
            </w:r>
          </w:p>
          <w:p w14:paraId="0830878B" w14:textId="77777777" w:rsidR="00B65AC7" w:rsidRDefault="00000000">
            <w:pPr>
              <w:pStyle w:val="SemEspaamento1"/>
              <w:spacing w:after="0" w:line="240" w:lineRule="auto"/>
              <w:jc w:val="both"/>
              <w:rPr>
                <w:szCs w:val="24"/>
              </w:rPr>
            </w:pPr>
            <w:r>
              <w:rPr>
                <w:szCs w:val="24"/>
              </w:rPr>
              <w:t xml:space="preserve">FREZATTI, Fábio. </w:t>
            </w:r>
            <w:r>
              <w:rPr>
                <w:b/>
                <w:bCs/>
                <w:szCs w:val="24"/>
              </w:rPr>
              <w:t xml:space="preserve">Orçamento empresarial: </w:t>
            </w:r>
            <w:r>
              <w:rPr>
                <w:szCs w:val="24"/>
              </w:rPr>
              <w:t xml:space="preserve">planejamento e controle gerencial. 6. ed.  São Paulo: Grupo GEN, 2023. </w:t>
            </w:r>
            <w:r>
              <w:rPr>
                <w:i/>
                <w:iCs/>
                <w:szCs w:val="24"/>
              </w:rPr>
              <w:t xml:space="preserve">E-book. </w:t>
            </w:r>
            <w:r>
              <w:rPr>
                <w:szCs w:val="24"/>
              </w:rPr>
              <w:t xml:space="preserve">ISBN 9788597014099. Disponível em: </w:t>
            </w:r>
            <w:hyperlink r:id="rId60" w:anchor="/books/9788597014099/" w:history="1">
              <w:r w:rsidR="00B65AC7">
                <w:rPr>
                  <w:rStyle w:val="Hyperlink"/>
                  <w:szCs w:val="24"/>
                </w:rPr>
                <w:t>https://integrada.minhabiblioteca.com.br/#/books/9788597014099/</w:t>
              </w:r>
            </w:hyperlink>
            <w:r>
              <w:rPr>
                <w:szCs w:val="24"/>
              </w:rPr>
              <w:t>. Acesso em: 22 fev. 2023.</w:t>
            </w:r>
          </w:p>
          <w:p w14:paraId="567A196F" w14:textId="77777777" w:rsidR="00B65AC7" w:rsidRDefault="00000000">
            <w:pPr>
              <w:pStyle w:val="SemEspaamento1"/>
              <w:spacing w:after="0" w:line="240" w:lineRule="auto"/>
              <w:jc w:val="both"/>
              <w:rPr>
                <w:szCs w:val="24"/>
              </w:rPr>
            </w:pPr>
            <w:r>
              <w:rPr>
                <w:szCs w:val="24"/>
              </w:rPr>
              <w:t xml:space="preserve">PINTO, Alfredo Augusto Gonçalves et al. </w:t>
            </w:r>
            <w:r>
              <w:rPr>
                <w:b/>
                <w:bCs/>
                <w:szCs w:val="24"/>
              </w:rPr>
              <w:t>Gestão de custos.</w:t>
            </w:r>
            <w:r>
              <w:rPr>
                <w:szCs w:val="24"/>
              </w:rPr>
              <w:t xml:space="preserve"> 4. ed. Rio de Janeiro: Editora FGV, 2018.</w:t>
            </w:r>
          </w:p>
        </w:tc>
      </w:tr>
      <w:tr w:rsidR="0033527D" w14:paraId="572CA5F0"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C392427" w14:textId="1ACB9314" w:rsidR="0033527D" w:rsidRDefault="0033527D"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33527D" w14:paraId="2BE4B267"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CDB5B37" w14:textId="77777777" w:rsidR="0033527D" w:rsidRDefault="0033527D" w:rsidP="0033527D">
            <w:pPr>
              <w:pStyle w:val="SemEspaamento1"/>
              <w:spacing w:after="0" w:line="240" w:lineRule="auto"/>
              <w:jc w:val="both"/>
              <w:rPr>
                <w:szCs w:val="24"/>
              </w:rPr>
            </w:pPr>
            <w:r>
              <w:rPr>
                <w:szCs w:val="24"/>
              </w:rPr>
              <w:t xml:space="preserve">LYRIO, Eduardo F.; ALMEIDA, Sidmar Roberto V.; PORTUGAL, Guilherme T. </w:t>
            </w:r>
            <w:r>
              <w:rPr>
                <w:b/>
                <w:bCs/>
                <w:szCs w:val="24"/>
              </w:rPr>
              <w:t>Análise de custos:</w:t>
            </w:r>
            <w:r>
              <w:rPr>
                <w:szCs w:val="24"/>
              </w:rPr>
              <w:t xml:space="preserve"> uma abordagem simples e objetiva. Barueri: Editora Manole, 2017. E-book. ISBN 9786555762136. Disponível em: </w:t>
            </w:r>
            <w:hyperlink r:id="rId61" w:anchor="/books/9786555762136/" w:history="1">
              <w:r>
                <w:rPr>
                  <w:rStyle w:val="Hyperlink"/>
                  <w:szCs w:val="24"/>
                </w:rPr>
                <w:t>https://integrada.minhabiblioteca.com.br/#/books/9786555762136/</w:t>
              </w:r>
            </w:hyperlink>
            <w:r>
              <w:rPr>
                <w:szCs w:val="24"/>
              </w:rPr>
              <w:t>. Acesso em: 20 fev. 2023.</w:t>
            </w:r>
          </w:p>
          <w:p w14:paraId="3EB668F6" w14:textId="56E81FA2" w:rsidR="003D7435" w:rsidRDefault="003D7435" w:rsidP="0033527D">
            <w:pPr>
              <w:pStyle w:val="SemEspaamento1"/>
              <w:spacing w:after="0" w:line="240" w:lineRule="auto"/>
              <w:jc w:val="both"/>
              <w:rPr>
                <w:szCs w:val="24"/>
              </w:rPr>
            </w:pPr>
            <w:r w:rsidRPr="003D7435">
              <w:rPr>
                <w:szCs w:val="24"/>
              </w:rPr>
              <w:t>MACEDO, Joel de Jesus; CORBARI, Ely Celia. </w:t>
            </w:r>
            <w:r w:rsidRPr="003D7435">
              <w:rPr>
                <w:b/>
                <w:bCs/>
                <w:szCs w:val="24"/>
              </w:rPr>
              <w:t>Análise de projeto e orçamento empresarial</w:t>
            </w:r>
            <w:r w:rsidRPr="003D7435">
              <w:rPr>
                <w:szCs w:val="24"/>
              </w:rPr>
              <w:t xml:space="preserve">. 1. ed. Curitiba: </w:t>
            </w:r>
            <w:proofErr w:type="spellStart"/>
            <w:r w:rsidRPr="003D7435">
              <w:rPr>
                <w:szCs w:val="24"/>
              </w:rPr>
              <w:t>Intersaberes</w:t>
            </w:r>
            <w:proofErr w:type="spellEnd"/>
            <w:r w:rsidRPr="003D7435">
              <w:rPr>
                <w:szCs w:val="24"/>
              </w:rPr>
              <w:t>, 2013. </w:t>
            </w:r>
            <w:r w:rsidRPr="003D7435">
              <w:rPr>
                <w:i/>
                <w:iCs/>
                <w:szCs w:val="24"/>
              </w:rPr>
              <w:t>E-book</w:t>
            </w:r>
            <w:r w:rsidRPr="003D7435">
              <w:rPr>
                <w:szCs w:val="24"/>
              </w:rPr>
              <w:t>. Disponível em: https://plataforma.bvirtual.com.br. Acesso em: 07 out</w:t>
            </w:r>
            <w:r w:rsidR="009149EF">
              <w:rPr>
                <w:szCs w:val="24"/>
              </w:rPr>
              <w:t>.</w:t>
            </w:r>
            <w:r w:rsidRPr="003D7435">
              <w:rPr>
                <w:szCs w:val="24"/>
              </w:rPr>
              <w:t xml:space="preserve"> 2025.</w:t>
            </w:r>
          </w:p>
          <w:p w14:paraId="4CCE92DB" w14:textId="0A4B88D2" w:rsidR="0033527D" w:rsidRDefault="0033527D" w:rsidP="003D7435">
            <w:pPr>
              <w:pStyle w:val="SemEspaamento1"/>
              <w:spacing w:after="0" w:line="240" w:lineRule="auto"/>
              <w:jc w:val="both"/>
              <w:rPr>
                <w:szCs w:val="24"/>
              </w:rPr>
            </w:pPr>
            <w:r w:rsidRPr="0033527D">
              <w:rPr>
                <w:szCs w:val="24"/>
              </w:rPr>
              <w:t>SANTOS, Luiz Fernando Barcellos dos. </w:t>
            </w:r>
            <w:r w:rsidRPr="0033527D">
              <w:rPr>
                <w:b/>
                <w:bCs/>
                <w:szCs w:val="24"/>
              </w:rPr>
              <w:t>Gestão de custos:</w:t>
            </w:r>
            <w:r w:rsidRPr="0033527D">
              <w:rPr>
                <w:szCs w:val="24"/>
              </w:rPr>
              <w:t xml:space="preserve"> ferramentas para tomada de decisão. 1. ed. Curitiba: </w:t>
            </w:r>
            <w:proofErr w:type="spellStart"/>
            <w:r w:rsidRPr="0033527D">
              <w:rPr>
                <w:szCs w:val="24"/>
              </w:rPr>
              <w:t>Intersaberes</w:t>
            </w:r>
            <w:proofErr w:type="spellEnd"/>
            <w:r w:rsidRPr="0033527D">
              <w:rPr>
                <w:szCs w:val="24"/>
              </w:rPr>
              <w:t>, 2013. </w:t>
            </w:r>
            <w:r w:rsidRPr="0033527D">
              <w:rPr>
                <w:i/>
                <w:iCs/>
                <w:szCs w:val="24"/>
              </w:rPr>
              <w:t>E-book</w:t>
            </w:r>
            <w:r w:rsidRPr="0033527D">
              <w:rPr>
                <w:szCs w:val="24"/>
              </w:rPr>
              <w:t xml:space="preserve">. Disponível em: </w:t>
            </w:r>
            <w:hyperlink r:id="rId62" w:history="1">
              <w:r w:rsidRPr="003E2470">
                <w:rPr>
                  <w:rStyle w:val="Hyperlink"/>
                  <w:szCs w:val="24"/>
                </w:rPr>
                <w:t>https://plataforma.bvirtual.com.br</w:t>
              </w:r>
            </w:hyperlink>
            <w:r>
              <w:rPr>
                <w:szCs w:val="24"/>
              </w:rPr>
              <w:t xml:space="preserve">. </w:t>
            </w:r>
            <w:r w:rsidRPr="0033527D">
              <w:rPr>
                <w:szCs w:val="24"/>
              </w:rPr>
              <w:t>Acesso em: 07 out</w:t>
            </w:r>
            <w:r w:rsidR="009149EF">
              <w:rPr>
                <w:szCs w:val="24"/>
              </w:rPr>
              <w:t>.</w:t>
            </w:r>
            <w:r w:rsidRPr="0033527D">
              <w:rPr>
                <w:szCs w:val="24"/>
              </w:rPr>
              <w:t xml:space="preserve"> 2025.</w:t>
            </w:r>
          </w:p>
        </w:tc>
      </w:tr>
    </w:tbl>
    <w:p w14:paraId="06CE8692" w14:textId="77777777" w:rsidR="00B65AC7" w:rsidRDefault="00B65AC7">
      <w:pPr>
        <w:ind w:firstLine="0"/>
        <w:rPr>
          <w:sz w:val="24"/>
          <w:szCs w:val="24"/>
        </w:rPr>
      </w:pPr>
    </w:p>
    <w:p w14:paraId="0C8F235A" w14:textId="77777777" w:rsidR="0033527D" w:rsidRDefault="0033527D">
      <w:pPr>
        <w:ind w:firstLine="0"/>
        <w:rPr>
          <w:sz w:val="24"/>
          <w:szCs w:val="24"/>
        </w:rPr>
      </w:pPr>
    </w:p>
    <w:tbl>
      <w:tblPr>
        <w:tblW w:w="5000" w:type="pct"/>
        <w:tblLook w:val="04A0" w:firstRow="1" w:lastRow="0" w:firstColumn="1" w:lastColumn="0" w:noHBand="0" w:noVBand="1"/>
      </w:tblPr>
      <w:tblGrid>
        <w:gridCol w:w="9025"/>
      </w:tblGrid>
      <w:tr w:rsidR="00B65AC7" w14:paraId="64DD06B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C0D4A02" w14:textId="77777777" w:rsidR="00B65AC7" w:rsidRDefault="00000000">
            <w:pPr>
              <w:pStyle w:val="SemEspaamento1"/>
              <w:spacing w:after="0" w:line="240" w:lineRule="auto"/>
              <w:rPr>
                <w:szCs w:val="24"/>
              </w:rPr>
            </w:pPr>
            <w:r>
              <w:rPr>
                <w:szCs w:val="24"/>
              </w:rPr>
              <w:lastRenderedPageBreak/>
              <w:br w:type="page"/>
            </w:r>
            <w:r>
              <w:rPr>
                <w:szCs w:val="24"/>
              </w:rPr>
              <w:br w:type="page"/>
            </w:r>
            <w:r>
              <w:rPr>
                <w:b/>
                <w:szCs w:val="24"/>
              </w:rPr>
              <w:t>1. IDENTIFICAÇÃO DO COMPONENTE CURRICULAR</w:t>
            </w:r>
          </w:p>
        </w:tc>
      </w:tr>
      <w:tr w:rsidR="00B65AC7" w14:paraId="063ED95E" w14:textId="77777777">
        <w:tc>
          <w:tcPr>
            <w:tcW w:w="5000" w:type="pct"/>
            <w:tcBorders>
              <w:top w:val="double" w:sz="6" w:space="0" w:color="000000"/>
              <w:left w:val="double" w:sz="6" w:space="0" w:color="000000"/>
              <w:bottom w:val="double" w:sz="6" w:space="0" w:color="000000"/>
              <w:right w:val="double" w:sz="6" w:space="0" w:color="000000"/>
            </w:tcBorders>
          </w:tcPr>
          <w:p w14:paraId="0E569796"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Estatística Aplicada a Negócios</w:t>
            </w:r>
          </w:p>
          <w:p w14:paraId="2B01FC75"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21D8D69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4259BDA" w14:textId="77777777" w:rsidR="00B65AC7" w:rsidRDefault="00000000">
            <w:pPr>
              <w:pStyle w:val="SemEspaamento1"/>
              <w:spacing w:after="0" w:line="240" w:lineRule="auto"/>
              <w:rPr>
                <w:b/>
                <w:szCs w:val="24"/>
              </w:rPr>
            </w:pPr>
            <w:r>
              <w:rPr>
                <w:b/>
                <w:szCs w:val="24"/>
              </w:rPr>
              <w:t>2. DISTRIBUIÇÃO DOS CRÉDITOS – 4 CRÉDITOS</w:t>
            </w:r>
          </w:p>
        </w:tc>
      </w:tr>
      <w:tr w:rsidR="00B65AC7" w14:paraId="5CE4D8BC"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7381D725"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16ACEA8C"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02AEBD3A"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049E0EAD"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3EA5A398"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784A34B2" w14:textId="77777777">
              <w:trPr>
                <w:gridAfter w:val="1"/>
                <w:wAfter w:w="5" w:type="pct"/>
                <w:trHeight w:val="77"/>
                <w:jc w:val="center"/>
              </w:trPr>
              <w:tc>
                <w:tcPr>
                  <w:tcW w:w="2885" w:type="pct"/>
                  <w:vMerge/>
                  <w:tcBorders>
                    <w:top w:val="single" w:sz="4" w:space="0" w:color="auto"/>
                  </w:tcBorders>
                  <w:vAlign w:val="center"/>
                </w:tcPr>
                <w:p w14:paraId="5727AEA9"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28646BED"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2F8D3778"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5795BE4D"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26B2634B"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24980D7D"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52B344C9" w14:textId="77777777">
              <w:trPr>
                <w:gridAfter w:val="1"/>
                <w:wAfter w:w="5" w:type="pct"/>
                <w:jc w:val="center"/>
              </w:trPr>
              <w:tc>
                <w:tcPr>
                  <w:tcW w:w="2885" w:type="pct"/>
                </w:tcPr>
                <w:p w14:paraId="51D48B05" w14:textId="77777777" w:rsidR="00B65AC7" w:rsidRDefault="00000000">
                  <w:pPr>
                    <w:tabs>
                      <w:tab w:val="left" w:pos="9356"/>
                    </w:tabs>
                    <w:spacing w:line="240" w:lineRule="auto"/>
                    <w:ind w:firstLine="0"/>
                    <w:rPr>
                      <w:b/>
                      <w:sz w:val="24"/>
                      <w:szCs w:val="24"/>
                    </w:rPr>
                  </w:pPr>
                  <w:r>
                    <w:rPr>
                      <w:b/>
                      <w:sz w:val="24"/>
                      <w:szCs w:val="24"/>
                    </w:rPr>
                    <w:t>Unidade Curricular 3 – Núcleo de Estudos Complementares/ Integradores</w:t>
                  </w:r>
                </w:p>
              </w:tc>
              <w:tc>
                <w:tcPr>
                  <w:tcW w:w="387" w:type="pct"/>
                </w:tcPr>
                <w:p w14:paraId="61E6307B"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56DECD94"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3C817A03"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4E32975C"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05E58F33" w14:textId="77777777" w:rsidR="00B65AC7" w:rsidRDefault="00000000">
                  <w:pPr>
                    <w:tabs>
                      <w:tab w:val="left" w:pos="9356"/>
                    </w:tabs>
                    <w:spacing w:line="240" w:lineRule="auto"/>
                    <w:ind w:firstLine="0"/>
                    <w:jc w:val="center"/>
                    <w:rPr>
                      <w:b/>
                      <w:sz w:val="24"/>
                      <w:szCs w:val="24"/>
                    </w:rPr>
                  </w:pPr>
                  <w:r>
                    <w:rPr>
                      <w:b/>
                      <w:sz w:val="24"/>
                      <w:szCs w:val="24"/>
                    </w:rPr>
                    <w:t>3</w:t>
                  </w:r>
                </w:p>
              </w:tc>
            </w:tr>
          </w:tbl>
          <w:p w14:paraId="4262A1C5" w14:textId="77777777" w:rsidR="00B65AC7" w:rsidRDefault="00B65AC7">
            <w:pPr>
              <w:pStyle w:val="SemEspaamento1"/>
              <w:spacing w:after="0" w:line="240" w:lineRule="auto"/>
              <w:rPr>
                <w:szCs w:val="24"/>
              </w:rPr>
            </w:pPr>
          </w:p>
        </w:tc>
      </w:tr>
      <w:tr w:rsidR="00B65AC7" w14:paraId="1A5C1DE4"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25B79CA"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4810DE86"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AF36FB2" w14:textId="06825D9C" w:rsidR="00B65AC7" w:rsidRDefault="00000000">
            <w:pPr>
              <w:pStyle w:val="SemEspaamento1"/>
              <w:spacing w:after="0" w:line="240" w:lineRule="auto"/>
              <w:jc w:val="both"/>
              <w:rPr>
                <w:szCs w:val="24"/>
              </w:rPr>
            </w:pPr>
            <w:r>
              <w:rPr>
                <w:szCs w:val="24"/>
              </w:rPr>
              <w:t xml:space="preserve">Listando e agrupando dados. Representação tabular e gráfica de dados estatísticos. Medidas de tendência. Medidas de </w:t>
            </w:r>
            <w:r w:rsidR="009149EF">
              <w:rPr>
                <w:szCs w:val="24"/>
              </w:rPr>
              <w:t>dispersão</w:t>
            </w:r>
            <w:r>
              <w:rPr>
                <w:szCs w:val="24"/>
              </w:rPr>
              <w:t>. Noções de Probabilidade. Distribuição Normal. Análise de regressão e correlação linear. Análise quantitativa nas empresas rurais. Testes de significância. Usos de pacotes estatísticos.</w:t>
            </w:r>
          </w:p>
        </w:tc>
      </w:tr>
      <w:tr w:rsidR="00B65AC7" w14:paraId="045046D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A3592DF" w14:textId="46C03E88"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025125BE"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D82EEEB" w14:textId="77777777" w:rsidR="00B65AC7" w:rsidRDefault="00000000">
            <w:pPr>
              <w:pStyle w:val="SemEspaamento1"/>
              <w:spacing w:after="0" w:line="240" w:lineRule="auto"/>
              <w:jc w:val="both"/>
              <w:rPr>
                <w:szCs w:val="24"/>
              </w:rPr>
            </w:pPr>
            <w:r>
              <w:rPr>
                <w:szCs w:val="24"/>
              </w:rPr>
              <w:t xml:space="preserve">BISQUERRA, R.; SARRIERA, J. C.; MARTÍNEZ, F. </w:t>
            </w:r>
            <w:r>
              <w:rPr>
                <w:b/>
                <w:bCs/>
                <w:szCs w:val="24"/>
              </w:rPr>
              <w:t>Introdução à estatística:</w:t>
            </w:r>
            <w:r>
              <w:rPr>
                <w:szCs w:val="24"/>
              </w:rPr>
              <w:t xml:space="preserve"> enfoque Informático com o pacote estatístico SPSS. Tradução de Fátima Conceição Murad. Porto Alegre: Penso, 2004.</w:t>
            </w:r>
          </w:p>
          <w:p w14:paraId="2314A256" w14:textId="77777777" w:rsidR="00B65AC7" w:rsidRDefault="00000000">
            <w:pPr>
              <w:pStyle w:val="SemEspaamento1"/>
              <w:spacing w:after="0" w:line="240" w:lineRule="auto"/>
              <w:jc w:val="both"/>
              <w:rPr>
                <w:szCs w:val="24"/>
              </w:rPr>
            </w:pPr>
            <w:r>
              <w:rPr>
                <w:szCs w:val="24"/>
              </w:rPr>
              <w:t xml:space="preserve">FREUND, John E. </w:t>
            </w:r>
            <w:r>
              <w:rPr>
                <w:b/>
                <w:bCs/>
                <w:szCs w:val="24"/>
              </w:rPr>
              <w:t xml:space="preserve">Estatística aplicada: </w:t>
            </w:r>
            <w:r>
              <w:rPr>
                <w:szCs w:val="24"/>
              </w:rPr>
              <w:t xml:space="preserve">economia, administração e contabilidade. 11. ed. Tradução de Claus Ivo </w:t>
            </w:r>
            <w:proofErr w:type="spellStart"/>
            <w:r>
              <w:rPr>
                <w:szCs w:val="24"/>
              </w:rPr>
              <w:t>Doering</w:t>
            </w:r>
            <w:proofErr w:type="spellEnd"/>
            <w:r>
              <w:rPr>
                <w:szCs w:val="24"/>
              </w:rPr>
              <w:t xml:space="preserve">. Porto Alegre: Grupo A, 2019. </w:t>
            </w:r>
            <w:r>
              <w:rPr>
                <w:i/>
                <w:iCs/>
                <w:szCs w:val="24"/>
              </w:rPr>
              <w:t xml:space="preserve">E-book. </w:t>
            </w:r>
            <w:r>
              <w:rPr>
                <w:szCs w:val="24"/>
              </w:rPr>
              <w:t xml:space="preserve">ISBN 9788577800636. Disponível em: </w:t>
            </w:r>
            <w:hyperlink r:id="rId63" w:anchor="/books/9788577800636/" w:history="1">
              <w:r w:rsidR="00B65AC7">
                <w:rPr>
                  <w:rStyle w:val="Hyperlink"/>
                  <w:szCs w:val="24"/>
                </w:rPr>
                <w:t>https://integrada.minhabiblioteca.com.br/#/books/9788577800636/</w:t>
              </w:r>
            </w:hyperlink>
            <w:r>
              <w:rPr>
                <w:szCs w:val="24"/>
              </w:rPr>
              <w:t>. Acesso em: 22 fev. 2023.</w:t>
            </w:r>
          </w:p>
          <w:p w14:paraId="16BA40B5" w14:textId="77777777" w:rsidR="00B65AC7" w:rsidRDefault="00000000">
            <w:pPr>
              <w:pStyle w:val="SemEspaamento1"/>
              <w:spacing w:after="0" w:line="240" w:lineRule="auto"/>
              <w:jc w:val="both"/>
              <w:rPr>
                <w:szCs w:val="24"/>
              </w:rPr>
            </w:pPr>
            <w:r>
              <w:rPr>
                <w:szCs w:val="24"/>
              </w:rPr>
              <w:t xml:space="preserve">SHARPE, </w:t>
            </w:r>
            <w:proofErr w:type="spellStart"/>
            <w:r>
              <w:rPr>
                <w:szCs w:val="24"/>
              </w:rPr>
              <w:t>Norean</w:t>
            </w:r>
            <w:proofErr w:type="spellEnd"/>
            <w:r>
              <w:rPr>
                <w:szCs w:val="24"/>
              </w:rPr>
              <w:t xml:space="preserve"> R.; VEAUX, Richard D. De; VELLEMAN, Paul F. </w:t>
            </w:r>
            <w:r>
              <w:rPr>
                <w:b/>
                <w:bCs/>
                <w:szCs w:val="24"/>
              </w:rPr>
              <w:t>Estatística aplicada:</w:t>
            </w:r>
            <w:r>
              <w:rPr>
                <w:szCs w:val="24"/>
              </w:rPr>
              <w:t xml:space="preserve"> administração, economia e negócios. </w:t>
            </w:r>
            <w:proofErr w:type="spellStart"/>
            <w:r>
              <w:rPr>
                <w:szCs w:val="24"/>
              </w:rPr>
              <w:t>Tradução</w:t>
            </w:r>
            <w:proofErr w:type="spellEnd"/>
            <w:r>
              <w:rPr>
                <w:szCs w:val="24"/>
              </w:rPr>
              <w:t xml:space="preserve"> e </w:t>
            </w:r>
            <w:proofErr w:type="spellStart"/>
            <w:r>
              <w:rPr>
                <w:szCs w:val="24"/>
              </w:rPr>
              <w:t>revisão</w:t>
            </w:r>
            <w:proofErr w:type="spellEnd"/>
            <w:r>
              <w:rPr>
                <w:szCs w:val="24"/>
              </w:rPr>
              <w:t xml:space="preserve"> </w:t>
            </w:r>
            <w:proofErr w:type="spellStart"/>
            <w:r>
              <w:rPr>
                <w:szCs w:val="24"/>
              </w:rPr>
              <w:t>técnica</w:t>
            </w:r>
            <w:proofErr w:type="spellEnd"/>
            <w:r>
              <w:rPr>
                <w:szCs w:val="24"/>
              </w:rPr>
              <w:t xml:space="preserve"> de Lori </w:t>
            </w:r>
            <w:proofErr w:type="spellStart"/>
            <w:r>
              <w:rPr>
                <w:szCs w:val="24"/>
              </w:rPr>
              <w:t>Viali</w:t>
            </w:r>
            <w:proofErr w:type="spellEnd"/>
            <w:r>
              <w:rPr>
                <w:szCs w:val="24"/>
              </w:rPr>
              <w:t xml:space="preserve">.  Porto Alegre: Grupo A, 2011. </w:t>
            </w:r>
            <w:r>
              <w:rPr>
                <w:i/>
                <w:iCs/>
                <w:szCs w:val="24"/>
              </w:rPr>
              <w:t>E-book. </w:t>
            </w:r>
            <w:r>
              <w:rPr>
                <w:szCs w:val="24"/>
              </w:rPr>
              <w:t xml:space="preserve">ISBN 9788577808656. Disponível em: </w:t>
            </w:r>
            <w:hyperlink r:id="rId64" w:anchor="/books/9788577808656/" w:history="1">
              <w:r w:rsidR="00B65AC7">
                <w:rPr>
                  <w:rStyle w:val="Hyperlink"/>
                  <w:szCs w:val="24"/>
                </w:rPr>
                <w:t>https://integrada.minhabiblioteca.com.br/#/books/9788577808656/</w:t>
              </w:r>
            </w:hyperlink>
            <w:r>
              <w:rPr>
                <w:szCs w:val="24"/>
              </w:rPr>
              <w:t>. Acesso em: 22 fev. 2023.</w:t>
            </w:r>
          </w:p>
        </w:tc>
      </w:tr>
      <w:tr w:rsidR="003D7435" w14:paraId="5F14CB67"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414051C" w14:textId="21C0FE23" w:rsidR="003D7435" w:rsidRDefault="003D7435"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3D7435" w14:paraId="79833F6E"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32DAB21" w14:textId="77777777" w:rsidR="003D7435" w:rsidRDefault="003D7435" w:rsidP="003D7435">
            <w:pPr>
              <w:pStyle w:val="SemEspaamento1"/>
              <w:spacing w:after="0" w:line="240" w:lineRule="auto"/>
              <w:jc w:val="both"/>
              <w:rPr>
                <w:szCs w:val="24"/>
              </w:rPr>
            </w:pPr>
            <w:r>
              <w:rPr>
                <w:szCs w:val="24"/>
              </w:rPr>
              <w:t xml:space="preserve">MARTINS, Gilberto de Andrade; DOMINGUES, Osmar. </w:t>
            </w:r>
            <w:r>
              <w:rPr>
                <w:b/>
                <w:bCs/>
                <w:szCs w:val="24"/>
              </w:rPr>
              <w:t>Estatística geral e aplicada</w:t>
            </w:r>
            <w:r>
              <w:rPr>
                <w:szCs w:val="24"/>
              </w:rPr>
              <w:t xml:space="preserve">. 6. ed. São Paulo: Grupo GEN, 2017. </w:t>
            </w:r>
            <w:r>
              <w:rPr>
                <w:i/>
                <w:iCs/>
                <w:szCs w:val="24"/>
              </w:rPr>
              <w:t xml:space="preserve">E-book. </w:t>
            </w:r>
            <w:r>
              <w:rPr>
                <w:szCs w:val="24"/>
              </w:rPr>
              <w:t xml:space="preserve">ISBN 9788597012682. Disponível em: </w:t>
            </w:r>
            <w:hyperlink r:id="rId65" w:anchor="/books/9788597012682/" w:history="1">
              <w:r>
                <w:rPr>
                  <w:rStyle w:val="Hyperlink"/>
                  <w:szCs w:val="24"/>
                </w:rPr>
                <w:t>https://integrada.minhabiblioteca.com.br/#/books/9788597012682/</w:t>
              </w:r>
            </w:hyperlink>
            <w:r>
              <w:rPr>
                <w:szCs w:val="24"/>
              </w:rPr>
              <w:t>. Acesso em: 22 fev. 2023.</w:t>
            </w:r>
          </w:p>
          <w:p w14:paraId="6A0B0F8A" w14:textId="77777777" w:rsidR="003D7435" w:rsidRDefault="003D7435" w:rsidP="003D7435">
            <w:pPr>
              <w:pStyle w:val="SemEspaamento1"/>
              <w:spacing w:after="0" w:line="240" w:lineRule="auto"/>
              <w:jc w:val="both"/>
              <w:rPr>
                <w:szCs w:val="24"/>
              </w:rPr>
            </w:pPr>
            <w:r>
              <w:rPr>
                <w:szCs w:val="24"/>
              </w:rPr>
              <w:t xml:space="preserve">MOORE, David. S.; NOTZ, William I.; FLIGNER, Michael A. </w:t>
            </w:r>
            <w:r>
              <w:rPr>
                <w:b/>
                <w:bCs/>
                <w:szCs w:val="24"/>
              </w:rPr>
              <w:t>Estatística básica e sua prática</w:t>
            </w:r>
            <w:r>
              <w:rPr>
                <w:szCs w:val="24"/>
              </w:rPr>
              <w:t xml:space="preserve">. 7. ed. São Paulo: Grupo GEN, 2017. </w:t>
            </w:r>
            <w:r>
              <w:rPr>
                <w:i/>
                <w:iCs/>
                <w:szCs w:val="24"/>
              </w:rPr>
              <w:t xml:space="preserve">E-book. </w:t>
            </w:r>
            <w:r>
              <w:rPr>
                <w:szCs w:val="24"/>
              </w:rPr>
              <w:t xml:space="preserve">ISBN 9788521634294. Disponível em: </w:t>
            </w:r>
            <w:hyperlink r:id="rId66" w:anchor="/books/9788521634294/" w:history="1">
              <w:r>
                <w:rPr>
                  <w:rStyle w:val="Hyperlink"/>
                  <w:szCs w:val="24"/>
                </w:rPr>
                <w:t>https://integrada.minhabiblioteca.com.br/#/books/9788521634294/</w:t>
              </w:r>
            </w:hyperlink>
            <w:r>
              <w:rPr>
                <w:szCs w:val="24"/>
              </w:rPr>
              <w:t>. Acesso em: 22 fev. 2023.</w:t>
            </w:r>
          </w:p>
          <w:p w14:paraId="44AB4502" w14:textId="02B22A87" w:rsidR="003D7435" w:rsidRDefault="003D7435" w:rsidP="003D7435">
            <w:pPr>
              <w:pStyle w:val="SemEspaamento1"/>
              <w:spacing w:after="0" w:line="240" w:lineRule="auto"/>
              <w:jc w:val="both"/>
              <w:rPr>
                <w:szCs w:val="24"/>
              </w:rPr>
            </w:pPr>
            <w:r>
              <w:rPr>
                <w:szCs w:val="24"/>
              </w:rPr>
              <w:t xml:space="preserve">SPIEGEL, Murray R.; STEPHENS, Larry J. </w:t>
            </w:r>
            <w:r>
              <w:rPr>
                <w:b/>
                <w:bCs/>
                <w:szCs w:val="24"/>
              </w:rPr>
              <w:t xml:space="preserve">Estatística. </w:t>
            </w:r>
            <w:r>
              <w:rPr>
                <w:szCs w:val="24"/>
              </w:rPr>
              <w:t>4.</w:t>
            </w:r>
            <w:r w:rsidR="009149EF">
              <w:rPr>
                <w:szCs w:val="24"/>
              </w:rPr>
              <w:t>ª</w:t>
            </w:r>
            <w:r>
              <w:rPr>
                <w:szCs w:val="24"/>
              </w:rPr>
              <w:t xml:space="preserve"> ed.</w:t>
            </w:r>
            <w:r>
              <w:rPr>
                <w:b/>
                <w:bCs/>
                <w:szCs w:val="24"/>
              </w:rPr>
              <w:t xml:space="preserve"> </w:t>
            </w:r>
            <w:r>
              <w:rPr>
                <w:szCs w:val="24"/>
              </w:rPr>
              <w:t xml:space="preserve">Tradução José Lucimar do Nascimento. Porto Alegre: Grupo A, 2009. </w:t>
            </w:r>
            <w:r>
              <w:rPr>
                <w:i/>
                <w:iCs/>
                <w:szCs w:val="24"/>
              </w:rPr>
              <w:t xml:space="preserve">E-book. </w:t>
            </w:r>
            <w:r>
              <w:rPr>
                <w:szCs w:val="24"/>
              </w:rPr>
              <w:t xml:space="preserve">ISBN 9788577805204. Disponível em: </w:t>
            </w:r>
            <w:hyperlink r:id="rId67" w:anchor="/books/9788577805204/" w:history="1">
              <w:r>
                <w:rPr>
                  <w:rStyle w:val="Hyperlink"/>
                  <w:szCs w:val="24"/>
                </w:rPr>
                <w:t>https://integrada.minhabiblioteca.com.br/#/books/9788577805204/</w:t>
              </w:r>
            </w:hyperlink>
            <w:r>
              <w:rPr>
                <w:szCs w:val="24"/>
              </w:rPr>
              <w:t>. Acesso em: 22 fev. 2023.</w:t>
            </w:r>
          </w:p>
        </w:tc>
      </w:tr>
    </w:tbl>
    <w:p w14:paraId="5323B41C" w14:textId="77777777" w:rsidR="003D7435" w:rsidRDefault="003D7435">
      <w:pPr>
        <w:ind w:firstLine="0"/>
        <w:rPr>
          <w:sz w:val="24"/>
          <w:szCs w:val="24"/>
        </w:rPr>
      </w:pPr>
    </w:p>
    <w:tbl>
      <w:tblPr>
        <w:tblW w:w="5000" w:type="pct"/>
        <w:tblLook w:val="04A0" w:firstRow="1" w:lastRow="0" w:firstColumn="1" w:lastColumn="0" w:noHBand="0" w:noVBand="1"/>
      </w:tblPr>
      <w:tblGrid>
        <w:gridCol w:w="9025"/>
      </w:tblGrid>
      <w:tr w:rsidR="00B65AC7" w14:paraId="4C6EA20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CB45005" w14:textId="77777777" w:rsidR="00B65AC7" w:rsidRDefault="00000000">
            <w:pPr>
              <w:pStyle w:val="SemEspaamento1"/>
              <w:spacing w:after="0" w:line="240" w:lineRule="auto"/>
              <w:rPr>
                <w:szCs w:val="24"/>
              </w:rPr>
            </w:pPr>
            <w:bookmarkStart w:id="76" w:name="_Hlk210321891"/>
            <w:r>
              <w:rPr>
                <w:szCs w:val="24"/>
              </w:rPr>
              <w:br w:type="page"/>
            </w:r>
            <w:r>
              <w:rPr>
                <w:szCs w:val="24"/>
              </w:rPr>
              <w:br w:type="page"/>
            </w:r>
            <w:r>
              <w:rPr>
                <w:b/>
                <w:szCs w:val="24"/>
              </w:rPr>
              <w:t>1. IDENTIFICAÇÃO DO COMPONENTE CURRICULAR</w:t>
            </w:r>
          </w:p>
        </w:tc>
      </w:tr>
      <w:tr w:rsidR="00B65AC7" w14:paraId="2DF1D733" w14:textId="77777777">
        <w:tc>
          <w:tcPr>
            <w:tcW w:w="5000" w:type="pct"/>
            <w:tcBorders>
              <w:top w:val="double" w:sz="6" w:space="0" w:color="000000"/>
              <w:left w:val="double" w:sz="6" w:space="0" w:color="000000"/>
              <w:bottom w:val="double" w:sz="6" w:space="0" w:color="000000"/>
              <w:right w:val="double" w:sz="6" w:space="0" w:color="000000"/>
            </w:tcBorders>
          </w:tcPr>
          <w:p w14:paraId="4B4A30E5" w14:textId="77777777" w:rsidR="00B65AC7" w:rsidRDefault="00000000">
            <w:pPr>
              <w:pStyle w:val="SemEspaamento1"/>
              <w:spacing w:after="0" w:line="240" w:lineRule="auto"/>
              <w:rPr>
                <w:b/>
                <w:szCs w:val="24"/>
              </w:rPr>
            </w:pPr>
            <w:r>
              <w:rPr>
                <w:szCs w:val="24"/>
              </w:rPr>
              <w:lastRenderedPageBreak/>
              <w:t>Componente Curricular:</w:t>
            </w:r>
            <w:r>
              <w:rPr>
                <w:szCs w:val="24"/>
                <w:lang w:val="pt"/>
              </w:rPr>
              <w:t xml:space="preserve"> </w:t>
            </w:r>
            <w:r>
              <w:rPr>
                <w:b/>
                <w:szCs w:val="24"/>
                <w:lang w:val="pt"/>
              </w:rPr>
              <w:t>Administração Financeira</w:t>
            </w:r>
          </w:p>
          <w:p w14:paraId="784298EE"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03DD7CD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1D9995E" w14:textId="77777777" w:rsidR="00B65AC7" w:rsidRDefault="00000000">
            <w:pPr>
              <w:pStyle w:val="SemEspaamento1"/>
              <w:spacing w:after="0" w:line="240" w:lineRule="auto"/>
              <w:rPr>
                <w:b/>
                <w:szCs w:val="24"/>
              </w:rPr>
            </w:pPr>
            <w:r>
              <w:rPr>
                <w:b/>
                <w:szCs w:val="24"/>
              </w:rPr>
              <w:t>2. DISTRIBUIÇÃO DOS CRÉDITOS – 4 CRÉDITOS</w:t>
            </w:r>
          </w:p>
        </w:tc>
      </w:tr>
      <w:tr w:rsidR="00B65AC7" w14:paraId="0A56FB0C"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6C85626C"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630A5DAD"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1FB8AA70"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0A6F5672"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6C53F907"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1E506C48" w14:textId="77777777">
              <w:trPr>
                <w:gridAfter w:val="1"/>
                <w:wAfter w:w="5" w:type="pct"/>
                <w:trHeight w:val="77"/>
                <w:jc w:val="center"/>
              </w:trPr>
              <w:tc>
                <w:tcPr>
                  <w:tcW w:w="2885" w:type="pct"/>
                  <w:vMerge/>
                  <w:tcBorders>
                    <w:top w:val="single" w:sz="4" w:space="0" w:color="auto"/>
                  </w:tcBorders>
                  <w:vAlign w:val="center"/>
                </w:tcPr>
                <w:p w14:paraId="541DC431"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14FC687D"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32415156"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0EDA267D"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62033F82"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31A83D9D"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2FE7CC4E" w14:textId="77777777">
              <w:trPr>
                <w:gridAfter w:val="1"/>
                <w:wAfter w:w="5" w:type="pct"/>
                <w:jc w:val="center"/>
              </w:trPr>
              <w:tc>
                <w:tcPr>
                  <w:tcW w:w="2885" w:type="pct"/>
                </w:tcPr>
                <w:p w14:paraId="0E56BB22"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3055CAF0"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66572CE1"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3961AFD2"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73A2DD55"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4A12021C" w14:textId="77777777" w:rsidR="00B65AC7" w:rsidRDefault="00000000">
                  <w:pPr>
                    <w:tabs>
                      <w:tab w:val="left" w:pos="9356"/>
                    </w:tabs>
                    <w:spacing w:line="240" w:lineRule="auto"/>
                    <w:ind w:firstLine="0"/>
                    <w:jc w:val="center"/>
                    <w:rPr>
                      <w:b/>
                      <w:sz w:val="24"/>
                      <w:szCs w:val="24"/>
                    </w:rPr>
                  </w:pPr>
                  <w:r>
                    <w:rPr>
                      <w:b/>
                      <w:sz w:val="24"/>
                      <w:szCs w:val="24"/>
                    </w:rPr>
                    <w:t>3</w:t>
                  </w:r>
                </w:p>
              </w:tc>
            </w:tr>
          </w:tbl>
          <w:p w14:paraId="6A95A7E5" w14:textId="77777777" w:rsidR="00B65AC7" w:rsidRDefault="00B65AC7">
            <w:pPr>
              <w:pStyle w:val="SemEspaamento1"/>
              <w:spacing w:after="0" w:line="240" w:lineRule="auto"/>
              <w:rPr>
                <w:szCs w:val="24"/>
              </w:rPr>
            </w:pPr>
          </w:p>
        </w:tc>
      </w:tr>
      <w:tr w:rsidR="00B65AC7" w14:paraId="33DED72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5E9C2B1"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6BB31631"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0B5DB83" w14:textId="06F0F924" w:rsidR="00B65AC7" w:rsidRDefault="00EB6E2C">
            <w:pPr>
              <w:pStyle w:val="SemEspaamento1"/>
              <w:spacing w:after="0" w:line="240" w:lineRule="auto"/>
              <w:jc w:val="both"/>
              <w:rPr>
                <w:szCs w:val="24"/>
              </w:rPr>
            </w:pPr>
            <w:r w:rsidRPr="00EB6E2C">
              <w:rPr>
                <w:szCs w:val="24"/>
              </w:rPr>
              <w:t xml:space="preserve">Princípios da administração financeira. Análise financeira de empresas. Indicadores de desempenho econômico-financeiro e medidas de atividade. Gestão financeira de curto prazo. Análise da Necessidade de Capital de Giro (NGC). Fontes de financiamento e </w:t>
            </w:r>
            <w:r w:rsidR="009149EF">
              <w:rPr>
                <w:szCs w:val="24"/>
              </w:rPr>
              <w:t>sistemas</w:t>
            </w:r>
            <w:r w:rsidRPr="00EB6E2C">
              <w:rPr>
                <w:szCs w:val="24"/>
              </w:rPr>
              <w:t xml:space="preserve"> de amortização. Decisões de investimento e Técnicas de avaliação (</w:t>
            </w:r>
            <w:proofErr w:type="spellStart"/>
            <w:r w:rsidRPr="00EB6E2C">
              <w:rPr>
                <w:szCs w:val="24"/>
              </w:rPr>
              <w:t>Payback</w:t>
            </w:r>
            <w:proofErr w:type="spellEnd"/>
            <w:r w:rsidRPr="00EB6E2C">
              <w:rPr>
                <w:szCs w:val="24"/>
              </w:rPr>
              <w:t xml:space="preserve">, Valor Presente Líquido (VPL) e Taxa Interna de Retorno </w:t>
            </w:r>
            <w:r w:rsidR="009149EF">
              <w:rPr>
                <w:szCs w:val="24"/>
              </w:rPr>
              <w:t>(TIR))</w:t>
            </w:r>
            <w:r w:rsidRPr="00EB6E2C">
              <w:rPr>
                <w:szCs w:val="24"/>
              </w:rPr>
              <w:t>.</w:t>
            </w:r>
          </w:p>
        </w:tc>
      </w:tr>
      <w:tr w:rsidR="00B65AC7" w14:paraId="235BE427"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0673B54" w14:textId="1D35AC10"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18BFB1E4"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74C6F75" w14:textId="77777777" w:rsidR="00B65AC7" w:rsidRDefault="00000000">
            <w:pPr>
              <w:pStyle w:val="SemEspaamento1"/>
              <w:spacing w:after="0" w:line="240" w:lineRule="auto"/>
              <w:jc w:val="both"/>
              <w:rPr>
                <w:szCs w:val="24"/>
              </w:rPr>
            </w:pPr>
            <w:r>
              <w:rPr>
                <w:szCs w:val="24"/>
              </w:rPr>
              <w:t xml:space="preserve">CARDOSO, Hugo Monteiro da C. </w:t>
            </w:r>
            <w:r>
              <w:rPr>
                <w:b/>
                <w:bCs/>
                <w:szCs w:val="24"/>
              </w:rPr>
              <w:t xml:space="preserve">Guia da gestão rural: </w:t>
            </w:r>
            <w:r>
              <w:rPr>
                <w:szCs w:val="24"/>
              </w:rPr>
              <w:t xml:space="preserve">gestão da informação, econômico-financeira e tributária ao seu alcance. São Paulo: Grupo GEN, 2022. </w:t>
            </w:r>
            <w:r>
              <w:rPr>
                <w:i/>
                <w:iCs/>
                <w:szCs w:val="24"/>
              </w:rPr>
              <w:t xml:space="preserve">E-book. </w:t>
            </w:r>
            <w:r>
              <w:rPr>
                <w:szCs w:val="24"/>
              </w:rPr>
              <w:t xml:space="preserve">ISBN 9786559772117. Disponível em: </w:t>
            </w:r>
            <w:hyperlink r:id="rId68" w:anchor="/books/9786559772117/" w:history="1">
              <w:r w:rsidR="00B65AC7">
                <w:rPr>
                  <w:rStyle w:val="Hyperlink"/>
                  <w:szCs w:val="24"/>
                </w:rPr>
                <w:t>https://integrada.minhabiblioteca.com.br/#/books/9786559772117/</w:t>
              </w:r>
            </w:hyperlink>
            <w:r>
              <w:rPr>
                <w:szCs w:val="24"/>
              </w:rPr>
              <w:t>. Acesso em: 22 fev. 2023.</w:t>
            </w:r>
          </w:p>
          <w:p w14:paraId="6A5C9353" w14:textId="783925A1" w:rsidR="00B65AC7" w:rsidRPr="00F41E69" w:rsidRDefault="00000000">
            <w:pPr>
              <w:pStyle w:val="SemEspaamento1"/>
              <w:spacing w:after="0" w:line="240" w:lineRule="auto"/>
              <w:jc w:val="both"/>
              <w:rPr>
                <w:szCs w:val="24"/>
              </w:rPr>
            </w:pPr>
            <w:r>
              <w:rPr>
                <w:szCs w:val="24"/>
              </w:rPr>
              <w:t xml:space="preserve">GITMAN, Lawrence Jeffrey. MADURA Jeff. </w:t>
            </w:r>
            <w:r>
              <w:rPr>
                <w:b/>
                <w:bCs/>
                <w:szCs w:val="24"/>
              </w:rPr>
              <w:t xml:space="preserve">Administração Financeira: </w:t>
            </w:r>
            <w:r>
              <w:rPr>
                <w:szCs w:val="24"/>
              </w:rPr>
              <w:t>uma abordagem gerencial. Tradução de Maria Lucia G. Rosa. 12. ed. São Paulo: Pearson, 2010.</w:t>
            </w:r>
            <w:r w:rsidR="003D7435">
              <w:rPr>
                <w:szCs w:val="24"/>
              </w:rPr>
              <w:t xml:space="preserve"> </w:t>
            </w:r>
            <w:r w:rsidR="003D7435" w:rsidRPr="003D7435">
              <w:rPr>
                <w:szCs w:val="24"/>
              </w:rPr>
              <w:t xml:space="preserve">Disponível em: </w:t>
            </w:r>
            <w:hyperlink r:id="rId69" w:history="1">
              <w:r w:rsidR="003D7435" w:rsidRPr="003E2470">
                <w:rPr>
                  <w:rStyle w:val="Hyperlink"/>
                  <w:szCs w:val="24"/>
                </w:rPr>
                <w:t>https://plataforma.bvirtual.com.br</w:t>
              </w:r>
            </w:hyperlink>
            <w:r w:rsidR="003D7435">
              <w:rPr>
                <w:szCs w:val="24"/>
              </w:rPr>
              <w:t xml:space="preserve">. </w:t>
            </w:r>
            <w:r w:rsidR="003D7435" w:rsidRPr="00F41E69">
              <w:rPr>
                <w:szCs w:val="24"/>
              </w:rPr>
              <w:t>Acesso em: 07 out</w:t>
            </w:r>
            <w:r w:rsidR="009149EF" w:rsidRPr="00F41E69">
              <w:rPr>
                <w:szCs w:val="24"/>
              </w:rPr>
              <w:t>.</w:t>
            </w:r>
            <w:r w:rsidR="003D7435" w:rsidRPr="00F41E69">
              <w:rPr>
                <w:szCs w:val="24"/>
              </w:rPr>
              <w:t xml:space="preserve"> 2025.</w:t>
            </w:r>
          </w:p>
          <w:p w14:paraId="15DB4A57" w14:textId="070C593C" w:rsidR="00B65AC7" w:rsidRDefault="00000000">
            <w:pPr>
              <w:pStyle w:val="SemEspaamento1"/>
              <w:spacing w:after="0" w:line="240" w:lineRule="auto"/>
              <w:jc w:val="both"/>
              <w:rPr>
                <w:szCs w:val="24"/>
              </w:rPr>
            </w:pPr>
            <w:r>
              <w:rPr>
                <w:szCs w:val="24"/>
                <w:lang w:val="en-US"/>
              </w:rPr>
              <w:t>ROSS, Stephen A.; WESTERFIELD, Randolph W.; JORDAN, Bradford D.; LAMB</w:t>
            </w:r>
            <w:r w:rsidR="009149EF">
              <w:rPr>
                <w:szCs w:val="24"/>
                <w:lang w:val="en-US"/>
              </w:rPr>
              <w:t>,</w:t>
            </w:r>
            <w:r>
              <w:rPr>
                <w:szCs w:val="24"/>
                <w:lang w:val="en-US"/>
              </w:rPr>
              <w:t xml:space="preserve"> Roberto. </w:t>
            </w:r>
            <w:r>
              <w:rPr>
                <w:b/>
                <w:bCs/>
                <w:szCs w:val="24"/>
              </w:rPr>
              <w:t>Fundamentos de Administração Financeira</w:t>
            </w:r>
            <w:r>
              <w:rPr>
                <w:szCs w:val="24"/>
              </w:rPr>
              <w:t xml:space="preserve">. Tradução de </w:t>
            </w:r>
            <w:r w:rsidR="009149EF">
              <w:rPr>
                <w:szCs w:val="24"/>
              </w:rPr>
              <w:t>Francisco</w:t>
            </w:r>
            <w:r>
              <w:rPr>
                <w:szCs w:val="24"/>
              </w:rPr>
              <w:t xml:space="preserve"> Rodrigo </w:t>
            </w:r>
            <w:proofErr w:type="spellStart"/>
            <w:r>
              <w:rPr>
                <w:szCs w:val="24"/>
              </w:rPr>
              <w:t>Dubal</w:t>
            </w:r>
            <w:proofErr w:type="spellEnd"/>
            <w:r>
              <w:rPr>
                <w:szCs w:val="24"/>
              </w:rPr>
              <w:t xml:space="preserve">. 13. ed. Porto Alegre: Grupo A, 2022. </w:t>
            </w:r>
            <w:r>
              <w:rPr>
                <w:i/>
                <w:iCs/>
                <w:szCs w:val="24"/>
              </w:rPr>
              <w:t xml:space="preserve">E-book. </w:t>
            </w:r>
            <w:r>
              <w:rPr>
                <w:szCs w:val="24"/>
              </w:rPr>
              <w:t xml:space="preserve">ISBN 9788582605783. Disponível em: </w:t>
            </w:r>
            <w:hyperlink r:id="rId70" w:anchor="/books/9788582605783/" w:history="1">
              <w:r w:rsidR="00B65AC7">
                <w:rPr>
                  <w:rStyle w:val="Hyperlink"/>
                  <w:szCs w:val="24"/>
                </w:rPr>
                <w:t>https://integrada.minhabiblioteca.com.br/#/books/9788582605783/</w:t>
              </w:r>
            </w:hyperlink>
            <w:r>
              <w:rPr>
                <w:szCs w:val="24"/>
              </w:rPr>
              <w:t>. Acesso em: 22 fev. 2023.</w:t>
            </w:r>
          </w:p>
        </w:tc>
      </w:tr>
      <w:bookmarkEnd w:id="76"/>
      <w:tr w:rsidR="003D7435" w14:paraId="3243FF82"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E529C54" w14:textId="13FF004D" w:rsidR="003D7435" w:rsidRDefault="003D7435"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3D7435" w14:paraId="5A542CED"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BD0B213" w14:textId="77777777" w:rsidR="003D7435" w:rsidRDefault="003D7435" w:rsidP="003D7435">
            <w:pPr>
              <w:pStyle w:val="SemEspaamento1"/>
              <w:spacing w:after="0" w:line="240" w:lineRule="auto"/>
              <w:jc w:val="both"/>
              <w:rPr>
                <w:szCs w:val="24"/>
              </w:rPr>
            </w:pPr>
            <w:r>
              <w:rPr>
                <w:szCs w:val="24"/>
              </w:rPr>
              <w:t xml:space="preserve">ASSAF NETO, Alexandre. </w:t>
            </w:r>
            <w:r>
              <w:rPr>
                <w:b/>
                <w:bCs/>
                <w:szCs w:val="24"/>
              </w:rPr>
              <w:t>Matemática financeira e suas aplicações</w:t>
            </w:r>
            <w:r>
              <w:rPr>
                <w:szCs w:val="24"/>
              </w:rPr>
              <w:t xml:space="preserve">. 15. ed. São Paulo: Grupo GEN, 2022. </w:t>
            </w:r>
            <w:r>
              <w:rPr>
                <w:i/>
                <w:iCs/>
                <w:szCs w:val="24"/>
              </w:rPr>
              <w:t xml:space="preserve">E-book. </w:t>
            </w:r>
            <w:r>
              <w:rPr>
                <w:szCs w:val="24"/>
              </w:rPr>
              <w:t xml:space="preserve">ISBN 9786559773244. Disponível em: </w:t>
            </w:r>
            <w:hyperlink r:id="rId71" w:anchor="/books/9786559773244/" w:history="1">
              <w:r>
                <w:rPr>
                  <w:rStyle w:val="Hyperlink"/>
                  <w:szCs w:val="24"/>
                </w:rPr>
                <w:t>https://integrada.minhabiblioteca.com.br/#/books/9786559773244/</w:t>
              </w:r>
            </w:hyperlink>
            <w:r>
              <w:rPr>
                <w:szCs w:val="24"/>
              </w:rPr>
              <w:t>. Acesso em: 22 fev. 2023.</w:t>
            </w:r>
          </w:p>
          <w:p w14:paraId="42750E67" w14:textId="2181EEF7" w:rsidR="003D7435" w:rsidRDefault="003D7435" w:rsidP="003D7435">
            <w:pPr>
              <w:pStyle w:val="SemEspaamento1"/>
              <w:spacing w:after="0" w:line="240" w:lineRule="auto"/>
              <w:jc w:val="both"/>
              <w:rPr>
                <w:szCs w:val="24"/>
              </w:rPr>
            </w:pPr>
            <w:r w:rsidRPr="003D7435">
              <w:rPr>
                <w:szCs w:val="24"/>
              </w:rPr>
              <w:t>LUZ, Adão Eleutério da. </w:t>
            </w:r>
            <w:r w:rsidRPr="003D7435">
              <w:rPr>
                <w:b/>
                <w:bCs/>
                <w:szCs w:val="24"/>
              </w:rPr>
              <w:t>Introdução à administração financeira e orçamentária</w:t>
            </w:r>
            <w:r w:rsidRPr="003D7435">
              <w:rPr>
                <w:szCs w:val="24"/>
              </w:rPr>
              <w:t xml:space="preserve">. 1. ed. Curitiba: </w:t>
            </w:r>
            <w:proofErr w:type="spellStart"/>
            <w:r w:rsidRPr="003D7435">
              <w:rPr>
                <w:szCs w:val="24"/>
              </w:rPr>
              <w:t>Intersaberes</w:t>
            </w:r>
            <w:proofErr w:type="spellEnd"/>
            <w:r w:rsidRPr="003D7435">
              <w:rPr>
                <w:szCs w:val="24"/>
              </w:rPr>
              <w:t>, 2015. </w:t>
            </w:r>
            <w:r w:rsidRPr="003D7435">
              <w:rPr>
                <w:i/>
                <w:iCs/>
                <w:szCs w:val="24"/>
              </w:rPr>
              <w:t>E-book</w:t>
            </w:r>
            <w:r w:rsidRPr="003D7435">
              <w:rPr>
                <w:szCs w:val="24"/>
              </w:rPr>
              <w:t xml:space="preserve">. Disponível em: </w:t>
            </w:r>
            <w:hyperlink r:id="rId72" w:history="1">
              <w:r w:rsidRPr="003E2470">
                <w:rPr>
                  <w:rStyle w:val="Hyperlink"/>
                  <w:szCs w:val="24"/>
                </w:rPr>
                <w:t>https://plataforma.bvirtual.com.br</w:t>
              </w:r>
            </w:hyperlink>
            <w:r>
              <w:rPr>
                <w:szCs w:val="24"/>
              </w:rPr>
              <w:t xml:space="preserve">. </w:t>
            </w:r>
            <w:r w:rsidRPr="003D7435">
              <w:rPr>
                <w:szCs w:val="24"/>
              </w:rPr>
              <w:t>Acesso em: 07 out</w:t>
            </w:r>
            <w:r w:rsidR="009149EF">
              <w:rPr>
                <w:szCs w:val="24"/>
              </w:rPr>
              <w:t>.</w:t>
            </w:r>
            <w:r w:rsidRPr="003D7435">
              <w:rPr>
                <w:szCs w:val="24"/>
              </w:rPr>
              <w:t xml:space="preserve"> 2025.</w:t>
            </w:r>
          </w:p>
          <w:p w14:paraId="34E54350" w14:textId="08319D55" w:rsidR="003D7435" w:rsidRDefault="003D7435" w:rsidP="003D7435">
            <w:pPr>
              <w:pStyle w:val="SemEspaamento1"/>
              <w:spacing w:after="0" w:line="240" w:lineRule="auto"/>
              <w:jc w:val="both"/>
              <w:rPr>
                <w:szCs w:val="24"/>
              </w:rPr>
            </w:pPr>
            <w:r>
              <w:rPr>
                <w:szCs w:val="24"/>
              </w:rPr>
              <w:t xml:space="preserve">WESTON J. Fred; BRIGHAM Eugene F. </w:t>
            </w:r>
            <w:r>
              <w:rPr>
                <w:b/>
                <w:bCs/>
                <w:szCs w:val="24"/>
              </w:rPr>
              <w:t>Fundamentos da Administração Financeira</w:t>
            </w:r>
            <w:r>
              <w:rPr>
                <w:szCs w:val="24"/>
              </w:rPr>
              <w:t>.  São Paulo: Makron Books, 2000.</w:t>
            </w:r>
          </w:p>
        </w:tc>
      </w:tr>
    </w:tbl>
    <w:p w14:paraId="6758A140" w14:textId="77777777" w:rsidR="003D7435" w:rsidRDefault="003D7435">
      <w:pPr>
        <w:ind w:firstLine="0"/>
        <w:rPr>
          <w:sz w:val="24"/>
          <w:szCs w:val="24"/>
        </w:rPr>
      </w:pPr>
    </w:p>
    <w:tbl>
      <w:tblPr>
        <w:tblW w:w="5000" w:type="pct"/>
        <w:tblLook w:val="04A0" w:firstRow="1" w:lastRow="0" w:firstColumn="1" w:lastColumn="0" w:noHBand="0" w:noVBand="1"/>
      </w:tblPr>
      <w:tblGrid>
        <w:gridCol w:w="9025"/>
      </w:tblGrid>
      <w:tr w:rsidR="00B65AC7" w14:paraId="06E1E23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EBD152C"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22BE1E21" w14:textId="77777777">
        <w:tc>
          <w:tcPr>
            <w:tcW w:w="5000" w:type="pct"/>
            <w:tcBorders>
              <w:top w:val="double" w:sz="6" w:space="0" w:color="000000"/>
              <w:left w:val="double" w:sz="6" w:space="0" w:color="000000"/>
              <w:bottom w:val="double" w:sz="6" w:space="0" w:color="000000"/>
              <w:right w:val="double" w:sz="6" w:space="0" w:color="000000"/>
            </w:tcBorders>
          </w:tcPr>
          <w:p w14:paraId="22AF6E42"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Empreendedorismo e Inovação em Agronegócios</w:t>
            </w:r>
          </w:p>
          <w:p w14:paraId="3F25A880"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15A4B81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296937B" w14:textId="77777777" w:rsidR="00B65AC7" w:rsidRDefault="00000000">
            <w:pPr>
              <w:pStyle w:val="SemEspaamento1"/>
              <w:spacing w:after="0" w:line="240" w:lineRule="auto"/>
              <w:rPr>
                <w:b/>
                <w:szCs w:val="24"/>
              </w:rPr>
            </w:pPr>
            <w:r>
              <w:rPr>
                <w:b/>
                <w:szCs w:val="24"/>
              </w:rPr>
              <w:t>2. DISTRIBUIÇÃO DOS CRÉDITOS – 4 CRÉDITOS</w:t>
            </w:r>
          </w:p>
        </w:tc>
      </w:tr>
      <w:tr w:rsidR="00B65AC7" w14:paraId="3BFE33CE"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6EF77EC3"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6B362AAE" w14:textId="77777777" w:rsidR="00B65AC7" w:rsidRDefault="00000000">
                  <w:pPr>
                    <w:tabs>
                      <w:tab w:val="left" w:pos="9356"/>
                    </w:tabs>
                    <w:spacing w:line="240" w:lineRule="auto"/>
                    <w:ind w:firstLine="0"/>
                    <w:jc w:val="center"/>
                    <w:rPr>
                      <w:b/>
                      <w:sz w:val="24"/>
                      <w:szCs w:val="24"/>
                    </w:rPr>
                  </w:pPr>
                  <w:r>
                    <w:rPr>
                      <w:sz w:val="24"/>
                      <w:szCs w:val="24"/>
                    </w:rPr>
                    <w:lastRenderedPageBreak/>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1810527E"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45397A39"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4912BD5D"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40876213" w14:textId="77777777">
              <w:trPr>
                <w:gridAfter w:val="1"/>
                <w:wAfter w:w="5" w:type="pct"/>
                <w:trHeight w:val="77"/>
                <w:jc w:val="center"/>
              </w:trPr>
              <w:tc>
                <w:tcPr>
                  <w:tcW w:w="2885" w:type="pct"/>
                  <w:vMerge/>
                  <w:tcBorders>
                    <w:top w:val="single" w:sz="4" w:space="0" w:color="auto"/>
                  </w:tcBorders>
                  <w:vAlign w:val="center"/>
                </w:tcPr>
                <w:p w14:paraId="27C6E0D9"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13ACAECA"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62BA3992"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1D3F8D1A"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2A14E9FA"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F60D2E4"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09222A08" w14:textId="77777777">
              <w:trPr>
                <w:gridAfter w:val="1"/>
                <w:wAfter w:w="5" w:type="pct"/>
                <w:jc w:val="center"/>
              </w:trPr>
              <w:tc>
                <w:tcPr>
                  <w:tcW w:w="2885" w:type="pct"/>
                </w:tcPr>
                <w:p w14:paraId="24CA4673"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7EFD718E"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5BFA553D"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2DA4DA5B"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28599CB1" w14:textId="77777777" w:rsidR="00B65AC7" w:rsidRDefault="00000000">
                  <w:pPr>
                    <w:tabs>
                      <w:tab w:val="left" w:pos="101"/>
                      <w:tab w:val="left" w:pos="9356"/>
                    </w:tabs>
                    <w:spacing w:line="240" w:lineRule="auto"/>
                    <w:ind w:firstLine="0"/>
                    <w:jc w:val="center"/>
                    <w:rPr>
                      <w:b/>
                      <w:sz w:val="24"/>
                      <w:szCs w:val="24"/>
                    </w:rPr>
                  </w:pPr>
                  <w:r>
                    <w:rPr>
                      <w:b/>
                      <w:sz w:val="24"/>
                      <w:szCs w:val="24"/>
                    </w:rPr>
                    <w:t>2</w:t>
                  </w:r>
                </w:p>
              </w:tc>
              <w:tc>
                <w:tcPr>
                  <w:tcW w:w="405" w:type="pct"/>
                </w:tcPr>
                <w:p w14:paraId="10DCFEA8" w14:textId="77777777" w:rsidR="00B65AC7" w:rsidRDefault="00000000">
                  <w:pPr>
                    <w:tabs>
                      <w:tab w:val="left" w:pos="9356"/>
                    </w:tabs>
                    <w:spacing w:line="240" w:lineRule="auto"/>
                    <w:ind w:firstLine="0"/>
                    <w:jc w:val="center"/>
                    <w:rPr>
                      <w:b/>
                      <w:sz w:val="24"/>
                      <w:szCs w:val="24"/>
                    </w:rPr>
                  </w:pPr>
                  <w:r>
                    <w:rPr>
                      <w:b/>
                      <w:sz w:val="24"/>
                      <w:szCs w:val="24"/>
                    </w:rPr>
                    <w:t>2</w:t>
                  </w:r>
                </w:p>
              </w:tc>
            </w:tr>
          </w:tbl>
          <w:p w14:paraId="7EB334D1" w14:textId="77777777" w:rsidR="00B65AC7" w:rsidRDefault="00B65AC7">
            <w:pPr>
              <w:pStyle w:val="SemEspaamento1"/>
              <w:spacing w:after="0" w:line="240" w:lineRule="auto"/>
              <w:rPr>
                <w:szCs w:val="24"/>
              </w:rPr>
            </w:pPr>
          </w:p>
        </w:tc>
      </w:tr>
      <w:tr w:rsidR="00B65AC7" w14:paraId="4B7B972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21645AC"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01CBB234"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F635BF5" w14:textId="77777777" w:rsidR="00B65AC7" w:rsidRDefault="00000000">
            <w:pPr>
              <w:pStyle w:val="SemEspaamento1"/>
              <w:spacing w:after="0" w:line="240" w:lineRule="auto"/>
              <w:jc w:val="both"/>
              <w:rPr>
                <w:szCs w:val="24"/>
              </w:rPr>
            </w:pPr>
            <w:r>
              <w:rPr>
                <w:szCs w:val="24"/>
              </w:rPr>
              <w:t>Conceito de empreendedorismo, perfil empreendedor. Cenário do empreendedorismo no Brasil e no mundo, com ênfase no contexto do agronegócio. Tipos e tendências de inovação no contexto do agronegócio mato-grossense. Fontes de conhecimento, suporte e captação de recursos para projetos de inovação em agronegócio. Ecossistema de inovação em agronegócios. Gestão da inovação e da propriedade intelectual e industrial. Estruturação de modelos de negócios.</w:t>
            </w:r>
          </w:p>
        </w:tc>
      </w:tr>
      <w:tr w:rsidR="00B65AC7" w14:paraId="1742DCA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E803374" w14:textId="0655E6BB"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07452B9E"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0498B8E" w14:textId="77777777" w:rsidR="00B65AC7" w:rsidRDefault="00000000">
            <w:pPr>
              <w:pStyle w:val="SemEspaamento1"/>
              <w:spacing w:after="0" w:line="240" w:lineRule="auto"/>
              <w:jc w:val="both"/>
              <w:rPr>
                <w:szCs w:val="24"/>
              </w:rPr>
            </w:pPr>
            <w:r>
              <w:rPr>
                <w:szCs w:val="24"/>
              </w:rPr>
              <w:t xml:space="preserve">COOPER, Brant; VLASKOVITS, Patrick. </w:t>
            </w:r>
            <w:r>
              <w:rPr>
                <w:b/>
                <w:bCs/>
                <w:szCs w:val="24"/>
              </w:rPr>
              <w:t xml:space="preserve">Empreendedorismo enxuto: </w:t>
            </w:r>
            <w:r>
              <w:rPr>
                <w:szCs w:val="24"/>
              </w:rPr>
              <w:t xml:space="preserve">como visionários criam produtos, inovam com empreendimentos e revolucionam mercados. Tradução de Ana Beatriz Rodrigues. São Paulo: Grupo GEN, 2016. E-book. ISBN 9788597006131. Disponível em: </w:t>
            </w:r>
            <w:hyperlink r:id="rId73" w:anchor="/books/9788597006131/" w:history="1">
              <w:r w:rsidR="00B65AC7">
                <w:rPr>
                  <w:rStyle w:val="Hyperlink"/>
                  <w:szCs w:val="24"/>
                </w:rPr>
                <w:t>https://integrada.minhabiblioteca.com.br/#/books/9788597006131/</w:t>
              </w:r>
            </w:hyperlink>
            <w:r>
              <w:rPr>
                <w:szCs w:val="24"/>
              </w:rPr>
              <w:t>. Acesso em: 21 fev. 2023.</w:t>
            </w:r>
          </w:p>
          <w:p w14:paraId="1485CB69" w14:textId="3AF9F80F" w:rsidR="00B65AC7" w:rsidRDefault="00000000">
            <w:pPr>
              <w:pStyle w:val="SemEspaamento1"/>
              <w:spacing w:after="0" w:line="240" w:lineRule="auto"/>
              <w:jc w:val="both"/>
              <w:rPr>
                <w:szCs w:val="24"/>
              </w:rPr>
            </w:pPr>
            <w:r>
              <w:rPr>
                <w:szCs w:val="24"/>
              </w:rPr>
              <w:t xml:space="preserve">NEVES, Marcos Fava et al. </w:t>
            </w:r>
            <w:r w:rsidR="00C97DF3" w:rsidRPr="00C97DF3">
              <w:rPr>
                <w:b/>
                <w:bCs/>
                <w:i/>
                <w:szCs w:val="24"/>
              </w:rPr>
              <w:t>Startup</w:t>
            </w:r>
            <w:r>
              <w:rPr>
                <w:b/>
                <w:bCs/>
                <w:szCs w:val="24"/>
              </w:rPr>
              <w:t xml:space="preserve">s do agronegócio: </w:t>
            </w:r>
            <w:r>
              <w:rPr>
                <w:szCs w:val="24"/>
              </w:rPr>
              <w:t xml:space="preserve">método de criação, planejamento e gestão de </w:t>
            </w:r>
            <w:r w:rsidR="00C97DF3" w:rsidRPr="00C97DF3">
              <w:rPr>
                <w:i/>
                <w:szCs w:val="24"/>
              </w:rPr>
              <w:t>Startup</w:t>
            </w:r>
            <w:r>
              <w:rPr>
                <w:szCs w:val="24"/>
              </w:rPr>
              <w:t xml:space="preserve">s do agronegócio. Belo Horizonte: SEBRAE/MG, 2020. Disponível em: </w:t>
            </w:r>
            <w:hyperlink r:id="rId74" w:history="1">
              <w:r w:rsidR="00B65AC7">
                <w:rPr>
                  <w:rStyle w:val="Hyperlink"/>
                  <w:szCs w:val="24"/>
                </w:rPr>
                <w:t>https://doutoragro.com/wp-content/uploads/2021/06/Planejando-Start-Ups-Sebrae-Markestrat-compactado.pdf</w:t>
              </w:r>
            </w:hyperlink>
            <w:r>
              <w:rPr>
                <w:szCs w:val="24"/>
              </w:rPr>
              <w:t>. Acesso em: 21 fev. 2023.</w:t>
            </w:r>
          </w:p>
          <w:p w14:paraId="7B18F392" w14:textId="0FD0DF15" w:rsidR="00B65AC7" w:rsidRDefault="00000000">
            <w:pPr>
              <w:pStyle w:val="SemEspaamento1"/>
              <w:spacing w:after="0" w:line="240" w:lineRule="auto"/>
              <w:jc w:val="both"/>
              <w:rPr>
                <w:szCs w:val="24"/>
              </w:rPr>
            </w:pPr>
            <w:r>
              <w:rPr>
                <w:szCs w:val="24"/>
              </w:rPr>
              <w:t xml:space="preserve">TAJRA, </w:t>
            </w:r>
            <w:proofErr w:type="spellStart"/>
            <w:r>
              <w:rPr>
                <w:szCs w:val="24"/>
              </w:rPr>
              <w:t>Sanmya</w:t>
            </w:r>
            <w:proofErr w:type="spellEnd"/>
            <w:r>
              <w:rPr>
                <w:szCs w:val="24"/>
              </w:rPr>
              <w:t xml:space="preserve">; RIBEIRO, Joana. </w:t>
            </w:r>
            <w:r>
              <w:rPr>
                <w:b/>
                <w:bCs/>
                <w:szCs w:val="24"/>
              </w:rPr>
              <w:t>Inovação na Prática</w:t>
            </w:r>
            <w:r>
              <w:rPr>
                <w:szCs w:val="24"/>
              </w:rPr>
              <w:t xml:space="preserve">: Design Thinking e ferramentas aplicadas a </w:t>
            </w:r>
            <w:r w:rsidR="00C97DF3" w:rsidRPr="00C97DF3">
              <w:rPr>
                <w:i/>
                <w:szCs w:val="24"/>
              </w:rPr>
              <w:t>Startup</w:t>
            </w:r>
            <w:r>
              <w:rPr>
                <w:szCs w:val="24"/>
              </w:rPr>
              <w:t xml:space="preserve">s. Rio de Janeiro: Editora Alta Books, 2020. E-book. ISBN 9786555201574. Disponível em: </w:t>
            </w:r>
            <w:hyperlink r:id="rId75" w:anchor="/books/9786555201574/" w:history="1">
              <w:r w:rsidR="00B65AC7">
                <w:rPr>
                  <w:rStyle w:val="Hyperlink"/>
                  <w:szCs w:val="24"/>
                </w:rPr>
                <w:t>https://integrada.minhabiblioteca.com.br/#/books/9786555201574/</w:t>
              </w:r>
            </w:hyperlink>
            <w:r>
              <w:rPr>
                <w:szCs w:val="24"/>
              </w:rPr>
              <w:t>. Acesso em: 16 set. 2022.</w:t>
            </w:r>
          </w:p>
        </w:tc>
      </w:tr>
      <w:tr w:rsidR="003D7435" w14:paraId="4059C657"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34DF26A" w14:textId="049FE1AC" w:rsidR="003D7435" w:rsidRDefault="003D7435"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3D7435" w14:paraId="195A26EC"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A67139F" w14:textId="4BA1FE5C" w:rsidR="003D7435" w:rsidRDefault="003D7435" w:rsidP="003D7435">
            <w:pPr>
              <w:pStyle w:val="SemEspaamento1"/>
              <w:spacing w:after="0" w:line="240" w:lineRule="auto"/>
              <w:jc w:val="both"/>
              <w:rPr>
                <w:szCs w:val="24"/>
              </w:rPr>
            </w:pPr>
            <w:r w:rsidRPr="003D7435">
              <w:rPr>
                <w:szCs w:val="24"/>
              </w:rPr>
              <w:t>BUSATO, Luciano Henrique. </w:t>
            </w:r>
            <w:r w:rsidRPr="003D7435">
              <w:rPr>
                <w:b/>
                <w:bCs/>
                <w:szCs w:val="24"/>
              </w:rPr>
              <w:t xml:space="preserve">Atores, políticas e fomento à inovação-SNI, lei da inovação, incentivos, venture, capital, anjos, incubadoras, aceleradoras, </w:t>
            </w:r>
            <w:r w:rsidR="00C97DF3" w:rsidRPr="00C97DF3">
              <w:rPr>
                <w:b/>
                <w:bCs/>
                <w:i/>
                <w:szCs w:val="24"/>
              </w:rPr>
              <w:t>Startup</w:t>
            </w:r>
            <w:r w:rsidRPr="003D7435">
              <w:rPr>
                <w:b/>
                <w:bCs/>
                <w:szCs w:val="24"/>
              </w:rPr>
              <w:t>s</w:t>
            </w:r>
            <w:r w:rsidRPr="003D7435">
              <w:rPr>
                <w:szCs w:val="24"/>
              </w:rPr>
              <w:t xml:space="preserve">. 1. ed. São Paulo: </w:t>
            </w:r>
            <w:proofErr w:type="spellStart"/>
            <w:r w:rsidRPr="003D7435">
              <w:rPr>
                <w:szCs w:val="24"/>
              </w:rPr>
              <w:t>Contentus</w:t>
            </w:r>
            <w:proofErr w:type="spellEnd"/>
            <w:r w:rsidRPr="003D7435">
              <w:rPr>
                <w:szCs w:val="24"/>
              </w:rPr>
              <w:t>, 2020. </w:t>
            </w:r>
            <w:r w:rsidRPr="003D7435">
              <w:rPr>
                <w:i/>
                <w:iCs/>
                <w:szCs w:val="24"/>
              </w:rPr>
              <w:t>E-book</w:t>
            </w:r>
            <w:r w:rsidRPr="003D7435">
              <w:rPr>
                <w:szCs w:val="24"/>
              </w:rPr>
              <w:t xml:space="preserve">. Disponível em: </w:t>
            </w:r>
            <w:hyperlink r:id="rId76" w:history="1">
              <w:r w:rsidRPr="003E2470">
                <w:rPr>
                  <w:rStyle w:val="Hyperlink"/>
                  <w:szCs w:val="24"/>
                </w:rPr>
                <w:t>https://plataforma.bvirtual.com.br</w:t>
              </w:r>
            </w:hyperlink>
            <w:r>
              <w:rPr>
                <w:szCs w:val="24"/>
              </w:rPr>
              <w:t xml:space="preserve">. </w:t>
            </w:r>
            <w:r w:rsidRPr="003D7435">
              <w:rPr>
                <w:szCs w:val="24"/>
              </w:rPr>
              <w:t>Acesso em: 07 out 2025.</w:t>
            </w:r>
          </w:p>
          <w:p w14:paraId="5DDD5514" w14:textId="0E980E3E" w:rsidR="003D7435" w:rsidRDefault="003D7435" w:rsidP="003D7435">
            <w:pPr>
              <w:pStyle w:val="SemEspaamento1"/>
              <w:spacing w:after="0" w:line="240" w:lineRule="auto"/>
              <w:jc w:val="both"/>
              <w:rPr>
                <w:szCs w:val="24"/>
              </w:rPr>
            </w:pPr>
            <w:r>
              <w:rPr>
                <w:szCs w:val="24"/>
              </w:rPr>
              <w:t xml:space="preserve">NEVES, Marcos Fava et al. </w:t>
            </w:r>
            <w:proofErr w:type="spellStart"/>
            <w:r>
              <w:rPr>
                <w:b/>
                <w:bCs/>
                <w:szCs w:val="24"/>
              </w:rPr>
              <w:t>Agrohubs</w:t>
            </w:r>
            <w:proofErr w:type="spellEnd"/>
            <w:r>
              <w:rPr>
                <w:b/>
                <w:bCs/>
                <w:szCs w:val="24"/>
              </w:rPr>
              <w:t xml:space="preserve">: </w:t>
            </w:r>
            <w:r>
              <w:rPr>
                <w:szCs w:val="24"/>
              </w:rPr>
              <w:t xml:space="preserve">método de criação, planejamento e gestão de </w:t>
            </w:r>
            <w:proofErr w:type="spellStart"/>
            <w:r>
              <w:rPr>
                <w:szCs w:val="24"/>
              </w:rPr>
              <w:t>agrohubs</w:t>
            </w:r>
            <w:proofErr w:type="spellEnd"/>
            <w:r>
              <w:rPr>
                <w:szCs w:val="24"/>
              </w:rPr>
              <w:t xml:space="preserve">. Belo Horizonte: SEBRAE/MG, 2020. Disponível em: </w:t>
            </w:r>
            <w:hyperlink r:id="rId77" w:history="1">
              <w:r>
                <w:rPr>
                  <w:rStyle w:val="Hyperlink"/>
                  <w:szCs w:val="24"/>
                </w:rPr>
                <w:t>https://www.sna.agr.br/wp-content/uploads/2021/06/Planejando-Hubs-de-Inovacao-Sebrae-Markestrat.pdf</w:t>
              </w:r>
            </w:hyperlink>
            <w:r>
              <w:rPr>
                <w:szCs w:val="24"/>
              </w:rPr>
              <w:t>. Acesso em: 21 fev. 2023.</w:t>
            </w:r>
          </w:p>
          <w:p w14:paraId="6987C9EB" w14:textId="20EDA2A0" w:rsidR="003D7435" w:rsidRDefault="003D7435" w:rsidP="003D7435">
            <w:pPr>
              <w:pStyle w:val="SemEspaamento1"/>
              <w:spacing w:after="0" w:line="240" w:lineRule="auto"/>
              <w:jc w:val="both"/>
              <w:rPr>
                <w:szCs w:val="24"/>
              </w:rPr>
            </w:pPr>
            <w:r>
              <w:rPr>
                <w:szCs w:val="24"/>
              </w:rPr>
              <w:t xml:space="preserve">SCHERER, Felipe O.; CARLOMAGNO, Maximiliano S. </w:t>
            </w:r>
            <w:r>
              <w:rPr>
                <w:b/>
                <w:bCs/>
                <w:szCs w:val="24"/>
              </w:rPr>
              <w:t xml:space="preserve">Gestão da inovação na prática: </w:t>
            </w:r>
            <w:r>
              <w:rPr>
                <w:szCs w:val="24"/>
              </w:rPr>
              <w:t>como aplicar conceitos e ferramentas para alavancar a inovação</w:t>
            </w:r>
            <w:r>
              <w:rPr>
                <w:b/>
                <w:bCs/>
                <w:szCs w:val="24"/>
              </w:rPr>
              <w:t xml:space="preserve">. </w:t>
            </w:r>
            <w:r>
              <w:rPr>
                <w:szCs w:val="24"/>
              </w:rPr>
              <w:t>2. ed.</w:t>
            </w:r>
            <w:r>
              <w:rPr>
                <w:b/>
                <w:bCs/>
                <w:szCs w:val="24"/>
              </w:rPr>
              <w:t xml:space="preserve"> </w:t>
            </w:r>
            <w:r>
              <w:rPr>
                <w:szCs w:val="24"/>
              </w:rPr>
              <w:t xml:space="preserve">São Paulo: Grupo GEN, 2016. E-book. ISBN 9788597007121. Disponível em: </w:t>
            </w:r>
            <w:hyperlink r:id="rId78" w:anchor="/books/9788597007121/" w:history="1">
              <w:r>
                <w:rPr>
                  <w:rStyle w:val="Hyperlink"/>
                  <w:szCs w:val="24"/>
                </w:rPr>
                <w:t>https://integrada.minhabiblioteca.com.br/#/books/9788597007121/</w:t>
              </w:r>
            </w:hyperlink>
            <w:r>
              <w:rPr>
                <w:szCs w:val="24"/>
              </w:rPr>
              <w:t>. Acesso em: 21 fev. 2023.</w:t>
            </w:r>
          </w:p>
        </w:tc>
      </w:tr>
    </w:tbl>
    <w:p w14:paraId="03A6FE61" w14:textId="77777777" w:rsidR="00B65AC7" w:rsidRDefault="00B65AC7">
      <w:pPr>
        <w:ind w:firstLine="0"/>
        <w:rPr>
          <w:sz w:val="24"/>
          <w:szCs w:val="24"/>
        </w:rPr>
      </w:pPr>
    </w:p>
    <w:tbl>
      <w:tblPr>
        <w:tblW w:w="5000" w:type="pct"/>
        <w:tblLook w:val="04A0" w:firstRow="1" w:lastRow="0" w:firstColumn="1" w:lastColumn="0" w:noHBand="0" w:noVBand="1"/>
      </w:tblPr>
      <w:tblGrid>
        <w:gridCol w:w="9025"/>
      </w:tblGrid>
      <w:tr w:rsidR="00B65AC7" w14:paraId="297B8DF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87988A2"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05221D41" w14:textId="77777777">
        <w:tc>
          <w:tcPr>
            <w:tcW w:w="5000" w:type="pct"/>
            <w:tcBorders>
              <w:top w:val="double" w:sz="6" w:space="0" w:color="000000"/>
              <w:left w:val="double" w:sz="6" w:space="0" w:color="000000"/>
              <w:bottom w:val="double" w:sz="6" w:space="0" w:color="000000"/>
              <w:right w:val="double" w:sz="6" w:space="0" w:color="000000"/>
            </w:tcBorders>
          </w:tcPr>
          <w:p w14:paraId="0400F6EC" w14:textId="77777777" w:rsidR="00B65AC7" w:rsidRDefault="00000000">
            <w:pPr>
              <w:pStyle w:val="SemEspaamento1"/>
              <w:spacing w:after="0" w:line="240" w:lineRule="auto"/>
              <w:rPr>
                <w:b/>
                <w:szCs w:val="24"/>
              </w:rPr>
            </w:pPr>
            <w:r>
              <w:rPr>
                <w:szCs w:val="24"/>
              </w:rPr>
              <w:lastRenderedPageBreak/>
              <w:t>Componente Curricular:</w:t>
            </w:r>
            <w:r>
              <w:rPr>
                <w:szCs w:val="24"/>
                <w:lang w:val="pt"/>
              </w:rPr>
              <w:t xml:space="preserve"> </w:t>
            </w:r>
            <w:r>
              <w:rPr>
                <w:b/>
                <w:szCs w:val="24"/>
                <w:lang w:val="pt"/>
              </w:rPr>
              <w:t>Projeto Integrado II - Ferramentas e Processos de Inovação em Agronegócios</w:t>
            </w:r>
          </w:p>
          <w:p w14:paraId="340D8132"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225FC852"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8C90209" w14:textId="77777777" w:rsidR="00B65AC7" w:rsidRDefault="00000000">
            <w:pPr>
              <w:pStyle w:val="SemEspaamento1"/>
              <w:spacing w:after="0" w:line="240" w:lineRule="auto"/>
              <w:rPr>
                <w:b/>
                <w:szCs w:val="24"/>
              </w:rPr>
            </w:pPr>
            <w:r>
              <w:rPr>
                <w:b/>
                <w:szCs w:val="24"/>
              </w:rPr>
              <w:t>2. DISTRIBUIÇÃO DOS CRÉDITOS – 4 CRÉDITOS</w:t>
            </w:r>
          </w:p>
        </w:tc>
      </w:tr>
      <w:tr w:rsidR="00B65AC7" w14:paraId="3B58B82B"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0B30B4DE"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4F94BC58"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180A4B8C"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5E00E996"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640E1461"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79C157E5" w14:textId="77777777">
              <w:trPr>
                <w:gridAfter w:val="1"/>
                <w:wAfter w:w="5" w:type="pct"/>
                <w:trHeight w:val="77"/>
                <w:jc w:val="center"/>
              </w:trPr>
              <w:tc>
                <w:tcPr>
                  <w:tcW w:w="2885" w:type="pct"/>
                  <w:vMerge/>
                  <w:tcBorders>
                    <w:top w:val="single" w:sz="4" w:space="0" w:color="auto"/>
                  </w:tcBorders>
                  <w:vAlign w:val="center"/>
                </w:tcPr>
                <w:p w14:paraId="66976424"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58E99B75"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14FDC44E"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66608DEB"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2131694F"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FA1B59D"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6FC868B5" w14:textId="77777777">
              <w:trPr>
                <w:gridAfter w:val="1"/>
                <w:wAfter w:w="5" w:type="pct"/>
                <w:jc w:val="center"/>
              </w:trPr>
              <w:tc>
                <w:tcPr>
                  <w:tcW w:w="2885" w:type="pct"/>
                </w:tcPr>
                <w:p w14:paraId="0955E2CE" w14:textId="77777777" w:rsidR="00B65AC7" w:rsidRDefault="00000000">
                  <w:pPr>
                    <w:tabs>
                      <w:tab w:val="left" w:pos="9356"/>
                    </w:tabs>
                    <w:spacing w:line="240" w:lineRule="auto"/>
                    <w:ind w:firstLine="0"/>
                    <w:rPr>
                      <w:b/>
                      <w:sz w:val="24"/>
                      <w:szCs w:val="24"/>
                    </w:rPr>
                  </w:pPr>
                  <w:r>
                    <w:rPr>
                      <w:b/>
                      <w:sz w:val="24"/>
                      <w:szCs w:val="24"/>
                    </w:rPr>
                    <w:t>Unidade Curricular 3 – Núcleo de Estudos Complementares/ Integradores</w:t>
                  </w:r>
                </w:p>
              </w:tc>
              <w:tc>
                <w:tcPr>
                  <w:tcW w:w="387" w:type="pct"/>
                </w:tcPr>
                <w:p w14:paraId="3EEAC0FE"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4EFAA70A"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00E71183"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3B979120"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40A75DDB" w14:textId="77777777" w:rsidR="00B65AC7" w:rsidRDefault="00000000">
                  <w:pPr>
                    <w:tabs>
                      <w:tab w:val="left" w:pos="9356"/>
                    </w:tabs>
                    <w:spacing w:line="240" w:lineRule="auto"/>
                    <w:ind w:firstLine="0"/>
                    <w:jc w:val="center"/>
                    <w:rPr>
                      <w:b/>
                      <w:sz w:val="24"/>
                      <w:szCs w:val="24"/>
                    </w:rPr>
                  </w:pPr>
                  <w:r>
                    <w:rPr>
                      <w:b/>
                      <w:sz w:val="24"/>
                      <w:szCs w:val="24"/>
                    </w:rPr>
                    <w:t>3</w:t>
                  </w:r>
                </w:p>
              </w:tc>
            </w:tr>
          </w:tbl>
          <w:p w14:paraId="7665D2E6" w14:textId="77777777" w:rsidR="00B65AC7" w:rsidRDefault="00B65AC7">
            <w:pPr>
              <w:pStyle w:val="SemEspaamento1"/>
              <w:spacing w:after="0" w:line="240" w:lineRule="auto"/>
              <w:rPr>
                <w:szCs w:val="24"/>
              </w:rPr>
            </w:pPr>
          </w:p>
        </w:tc>
      </w:tr>
      <w:tr w:rsidR="00B65AC7" w14:paraId="2C1CD61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59E11C7"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45E02D0D"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94CE453" w14:textId="77777777" w:rsidR="00B65AC7" w:rsidRDefault="00000000">
            <w:pPr>
              <w:pStyle w:val="SemEspaamento1"/>
              <w:spacing w:after="0" w:line="240" w:lineRule="auto"/>
              <w:jc w:val="both"/>
              <w:rPr>
                <w:szCs w:val="24"/>
              </w:rPr>
            </w:pPr>
            <w:r>
              <w:rPr>
                <w:szCs w:val="24"/>
              </w:rPr>
              <w:t>Identificação de uma oportunidade de inovação no agronegócio do estado de Mato Grosso. Realização do processo de imersão e (</w:t>
            </w:r>
            <w:proofErr w:type="spellStart"/>
            <w:r>
              <w:rPr>
                <w:szCs w:val="24"/>
              </w:rPr>
              <w:t>re</w:t>
            </w:r>
            <w:proofErr w:type="spellEnd"/>
            <w:r>
              <w:rPr>
                <w:szCs w:val="24"/>
              </w:rPr>
              <w:t>)definição da abordagem para trabalhar a “</w:t>
            </w:r>
            <w:proofErr w:type="gramStart"/>
            <w:r>
              <w:rPr>
                <w:szCs w:val="24"/>
              </w:rPr>
              <w:t>dor”/</w:t>
            </w:r>
            <w:proofErr w:type="gramEnd"/>
            <w:r>
              <w:rPr>
                <w:szCs w:val="24"/>
              </w:rPr>
              <w:t>problema. Ideação, prototipagem e teste in loco de ideias de solução. Estruturação de um modelo de negócios a partir da oportunidade identificada.</w:t>
            </w:r>
          </w:p>
        </w:tc>
      </w:tr>
      <w:tr w:rsidR="00B65AC7" w14:paraId="14BBC354"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42D30F3" w14:textId="1C87E6AA"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1B67163C"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7A7039A" w14:textId="77777777" w:rsidR="00B65AC7" w:rsidRDefault="00000000">
            <w:pPr>
              <w:pStyle w:val="SemEspaamento1"/>
              <w:spacing w:after="0" w:line="240" w:lineRule="auto"/>
              <w:jc w:val="both"/>
              <w:rPr>
                <w:szCs w:val="24"/>
              </w:rPr>
            </w:pPr>
            <w:r>
              <w:rPr>
                <w:szCs w:val="24"/>
                <w:lang w:val="en-US"/>
              </w:rPr>
              <w:t xml:space="preserve">MÜLLER-ROTERBERG, Christian. </w:t>
            </w:r>
            <w:r>
              <w:rPr>
                <w:b/>
                <w:bCs/>
                <w:szCs w:val="24"/>
                <w:lang w:val="en-US"/>
              </w:rPr>
              <w:t xml:space="preserve">Design Thinking para </w:t>
            </w:r>
            <w:proofErr w:type="spellStart"/>
            <w:r>
              <w:rPr>
                <w:b/>
                <w:bCs/>
                <w:szCs w:val="24"/>
                <w:lang w:val="en-US"/>
              </w:rPr>
              <w:t>Leigos</w:t>
            </w:r>
            <w:proofErr w:type="spellEnd"/>
            <w:r>
              <w:rPr>
                <w:szCs w:val="24"/>
                <w:lang w:val="en-US"/>
              </w:rPr>
              <w:t xml:space="preserve">. </w:t>
            </w:r>
            <w:r>
              <w:rPr>
                <w:szCs w:val="24"/>
              </w:rPr>
              <w:t xml:space="preserve">Tradução de Carolina Palha. Rio de Janeiro: Editora Alta Books, 2021. E-book. ISBN 9786555204445. Disponível em: </w:t>
            </w:r>
            <w:hyperlink r:id="rId79" w:anchor="/books/9786555204445/" w:history="1">
              <w:r w:rsidR="00B65AC7">
                <w:rPr>
                  <w:rStyle w:val="Hyperlink"/>
                  <w:szCs w:val="24"/>
                </w:rPr>
                <w:t>https://integrada.minhabiblioteca.com.br/#/books/9786555204445/</w:t>
              </w:r>
            </w:hyperlink>
            <w:r>
              <w:rPr>
                <w:szCs w:val="24"/>
              </w:rPr>
              <w:t>. Acesso em: 20 fev. 2023.</w:t>
            </w:r>
          </w:p>
          <w:p w14:paraId="6D7CDCDA" w14:textId="67C207F4" w:rsidR="00B65AC7" w:rsidRDefault="00000000">
            <w:pPr>
              <w:pStyle w:val="SemEspaamento1"/>
              <w:spacing w:after="0" w:line="240" w:lineRule="auto"/>
              <w:jc w:val="both"/>
              <w:rPr>
                <w:szCs w:val="24"/>
              </w:rPr>
            </w:pPr>
            <w:r>
              <w:rPr>
                <w:szCs w:val="24"/>
              </w:rPr>
              <w:t xml:space="preserve">NEVES, Marcos Fava et al. </w:t>
            </w:r>
            <w:r w:rsidR="00C97DF3" w:rsidRPr="00C97DF3">
              <w:rPr>
                <w:b/>
                <w:bCs/>
                <w:i/>
                <w:szCs w:val="24"/>
              </w:rPr>
              <w:t>Startup</w:t>
            </w:r>
            <w:r>
              <w:rPr>
                <w:b/>
                <w:bCs/>
                <w:szCs w:val="24"/>
              </w:rPr>
              <w:t xml:space="preserve">s do agronegócio: </w:t>
            </w:r>
            <w:r>
              <w:rPr>
                <w:szCs w:val="24"/>
              </w:rPr>
              <w:t xml:space="preserve">método de criação, planejamento e gestão de </w:t>
            </w:r>
            <w:r w:rsidR="00C97DF3" w:rsidRPr="00C97DF3">
              <w:rPr>
                <w:i/>
                <w:szCs w:val="24"/>
              </w:rPr>
              <w:t>Startup</w:t>
            </w:r>
            <w:r>
              <w:rPr>
                <w:szCs w:val="24"/>
              </w:rPr>
              <w:t xml:space="preserve">s do agronegócio. Belo Horizonte: SEBRAE/MG, 2020. Disponível em: </w:t>
            </w:r>
            <w:hyperlink r:id="rId80" w:history="1">
              <w:r w:rsidR="00B65AC7">
                <w:rPr>
                  <w:rStyle w:val="Hyperlink"/>
                  <w:szCs w:val="24"/>
                </w:rPr>
                <w:t>https://doutoragro.com/wp-content/uploads/2021/06/Planejando-Start-Ups-Sebrae-Markestrat-compactado.pdf</w:t>
              </w:r>
            </w:hyperlink>
            <w:r>
              <w:rPr>
                <w:szCs w:val="24"/>
              </w:rPr>
              <w:t>. Acesso em: 21 fev. 2023.</w:t>
            </w:r>
          </w:p>
          <w:p w14:paraId="02413A52" w14:textId="30D62550" w:rsidR="00B65AC7" w:rsidRDefault="00000000" w:rsidP="000E5CC4">
            <w:pPr>
              <w:pStyle w:val="SemEspaamento1"/>
              <w:spacing w:after="0" w:line="240" w:lineRule="auto"/>
              <w:jc w:val="both"/>
              <w:rPr>
                <w:szCs w:val="24"/>
              </w:rPr>
            </w:pPr>
            <w:r>
              <w:rPr>
                <w:szCs w:val="24"/>
              </w:rPr>
              <w:t xml:space="preserve">OSTERWALDER, Alexander; PIGNEUR, Yves. </w:t>
            </w:r>
            <w:r>
              <w:rPr>
                <w:b/>
                <w:szCs w:val="24"/>
              </w:rPr>
              <w:t xml:space="preserve">Business Model Generation: </w:t>
            </w:r>
            <w:r>
              <w:rPr>
                <w:szCs w:val="24"/>
              </w:rPr>
              <w:t xml:space="preserve"> inovação em modelos de negócios: um manual para visionários, inovadores e revolucionários. Projeto gráfico de Alan Smith. Edição de Tim Clark. Tradução de </w:t>
            </w:r>
            <w:proofErr w:type="spellStart"/>
            <w:r>
              <w:rPr>
                <w:szCs w:val="24"/>
              </w:rPr>
              <w:t>Rafhael</w:t>
            </w:r>
            <w:proofErr w:type="spellEnd"/>
            <w:r>
              <w:rPr>
                <w:szCs w:val="24"/>
              </w:rPr>
              <w:t xml:space="preserve"> Bonelli. Rio de Janeiro: Editora Alta Books, 2019. E-book. ISBN 9786555204605. Disponível em: </w:t>
            </w:r>
            <w:hyperlink r:id="rId81" w:anchor="/books/9786555204605/" w:history="1">
              <w:r w:rsidR="00B65AC7">
                <w:rPr>
                  <w:rStyle w:val="Hyperlink"/>
                  <w:szCs w:val="24"/>
                </w:rPr>
                <w:t>https://integrada.minhabiblioteca.com.br/#/books/9786555204605/</w:t>
              </w:r>
            </w:hyperlink>
            <w:r>
              <w:rPr>
                <w:szCs w:val="24"/>
              </w:rPr>
              <w:t>. Acesso em: 20 fev. 2023.</w:t>
            </w:r>
          </w:p>
        </w:tc>
      </w:tr>
      <w:tr w:rsidR="00B66912" w14:paraId="003D64D7"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84A2A15" w14:textId="77A54428" w:rsidR="00B66912" w:rsidRDefault="00B66912"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B66912" w14:paraId="5D630700"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414A9F1" w14:textId="0D3575FA" w:rsidR="000E5CC4" w:rsidRDefault="000E5CC4" w:rsidP="000E5CC4">
            <w:pPr>
              <w:pStyle w:val="SemEspaamento1"/>
              <w:spacing w:after="0" w:line="240" w:lineRule="auto"/>
              <w:jc w:val="both"/>
              <w:rPr>
                <w:szCs w:val="24"/>
              </w:rPr>
            </w:pPr>
            <w:r w:rsidRPr="000E5CC4">
              <w:rPr>
                <w:szCs w:val="24"/>
              </w:rPr>
              <w:t xml:space="preserve">MELLO, </w:t>
            </w:r>
            <w:proofErr w:type="spellStart"/>
            <w:r w:rsidRPr="000E5CC4">
              <w:rPr>
                <w:szCs w:val="24"/>
              </w:rPr>
              <w:t>Cleyson</w:t>
            </w:r>
            <w:proofErr w:type="spellEnd"/>
            <w:r w:rsidRPr="000E5CC4">
              <w:rPr>
                <w:szCs w:val="24"/>
              </w:rPr>
              <w:t xml:space="preserve"> de Moraes; ALMEIDA NETO, José Rogério Moura de; PETRILLO, Regina Pentagna. </w:t>
            </w:r>
            <w:r w:rsidRPr="000E5CC4">
              <w:rPr>
                <w:b/>
                <w:bCs/>
                <w:szCs w:val="24"/>
              </w:rPr>
              <w:t xml:space="preserve">Para compreender o design </w:t>
            </w:r>
            <w:proofErr w:type="spellStart"/>
            <w:r w:rsidRPr="000E5CC4">
              <w:rPr>
                <w:b/>
                <w:bCs/>
                <w:szCs w:val="24"/>
              </w:rPr>
              <w:t>thinking</w:t>
            </w:r>
            <w:proofErr w:type="spellEnd"/>
            <w:r w:rsidRPr="000E5CC4">
              <w:rPr>
                <w:szCs w:val="24"/>
              </w:rPr>
              <w:t>. 1. ed. Rio de Janeiro, RJ: Processo, 2021. </w:t>
            </w:r>
            <w:r w:rsidRPr="000E5CC4">
              <w:rPr>
                <w:i/>
                <w:iCs/>
                <w:szCs w:val="24"/>
              </w:rPr>
              <w:t>E-book</w:t>
            </w:r>
            <w:r w:rsidRPr="000E5CC4">
              <w:rPr>
                <w:szCs w:val="24"/>
              </w:rPr>
              <w:t xml:space="preserve">. Disponível em: </w:t>
            </w:r>
            <w:hyperlink r:id="rId82" w:history="1">
              <w:r w:rsidRPr="003E2470">
                <w:rPr>
                  <w:rStyle w:val="Hyperlink"/>
                  <w:szCs w:val="24"/>
                </w:rPr>
                <w:t>https://plataforma.bvirtual.com.br</w:t>
              </w:r>
            </w:hyperlink>
            <w:r>
              <w:rPr>
                <w:szCs w:val="24"/>
              </w:rPr>
              <w:t xml:space="preserve">. </w:t>
            </w:r>
            <w:r w:rsidRPr="000E5CC4">
              <w:rPr>
                <w:szCs w:val="24"/>
              </w:rPr>
              <w:t>Acesso em: 07 out</w:t>
            </w:r>
            <w:r w:rsidR="009149EF">
              <w:rPr>
                <w:szCs w:val="24"/>
              </w:rPr>
              <w:t>.</w:t>
            </w:r>
            <w:r w:rsidRPr="000E5CC4">
              <w:rPr>
                <w:szCs w:val="24"/>
              </w:rPr>
              <w:t xml:space="preserve"> 2025.</w:t>
            </w:r>
          </w:p>
          <w:p w14:paraId="773182C3" w14:textId="72319B6A" w:rsidR="000E5CC4" w:rsidRDefault="000E5CC4" w:rsidP="000E5CC4">
            <w:pPr>
              <w:pStyle w:val="SemEspaamento1"/>
              <w:spacing w:after="0" w:line="240" w:lineRule="auto"/>
              <w:jc w:val="both"/>
              <w:rPr>
                <w:szCs w:val="24"/>
              </w:rPr>
            </w:pPr>
            <w:r w:rsidRPr="000E5CC4">
              <w:rPr>
                <w:szCs w:val="24"/>
              </w:rPr>
              <w:t>SILVEIRA, Guaracy Carlos da. </w:t>
            </w:r>
            <w:r w:rsidRPr="000E5CC4">
              <w:rPr>
                <w:b/>
                <w:bCs/>
                <w:szCs w:val="24"/>
              </w:rPr>
              <w:t>Processos de Design Thinking</w:t>
            </w:r>
            <w:r w:rsidRPr="000E5CC4">
              <w:rPr>
                <w:szCs w:val="24"/>
              </w:rPr>
              <w:t xml:space="preserve">. 1. ed. Curitiba: </w:t>
            </w:r>
            <w:proofErr w:type="spellStart"/>
            <w:r w:rsidRPr="000E5CC4">
              <w:rPr>
                <w:szCs w:val="24"/>
              </w:rPr>
              <w:t>Intersaberes</w:t>
            </w:r>
            <w:proofErr w:type="spellEnd"/>
            <w:r w:rsidRPr="000E5CC4">
              <w:rPr>
                <w:szCs w:val="24"/>
              </w:rPr>
              <w:t>, 2024. </w:t>
            </w:r>
            <w:r w:rsidRPr="000E5CC4">
              <w:rPr>
                <w:i/>
                <w:iCs/>
                <w:szCs w:val="24"/>
              </w:rPr>
              <w:t>E-book</w:t>
            </w:r>
            <w:r w:rsidRPr="000E5CC4">
              <w:rPr>
                <w:szCs w:val="24"/>
              </w:rPr>
              <w:t xml:space="preserve">. Disponível em: </w:t>
            </w:r>
            <w:hyperlink r:id="rId83" w:history="1">
              <w:r w:rsidRPr="003E2470">
                <w:rPr>
                  <w:rStyle w:val="Hyperlink"/>
                  <w:szCs w:val="24"/>
                </w:rPr>
                <w:t>https://plataforma.bvirtual.com.br</w:t>
              </w:r>
            </w:hyperlink>
            <w:r>
              <w:rPr>
                <w:szCs w:val="24"/>
              </w:rPr>
              <w:t xml:space="preserve">. </w:t>
            </w:r>
            <w:r w:rsidRPr="000E5CC4">
              <w:rPr>
                <w:szCs w:val="24"/>
              </w:rPr>
              <w:t>Acesso em: 07 out</w:t>
            </w:r>
            <w:r w:rsidR="009149EF">
              <w:rPr>
                <w:szCs w:val="24"/>
              </w:rPr>
              <w:t>.</w:t>
            </w:r>
            <w:r w:rsidRPr="000E5CC4">
              <w:rPr>
                <w:szCs w:val="24"/>
              </w:rPr>
              <w:t xml:space="preserve"> 2025.</w:t>
            </w:r>
          </w:p>
          <w:p w14:paraId="5D213109" w14:textId="4384A802" w:rsidR="00B66912" w:rsidRDefault="000E5CC4" w:rsidP="000E5CC4">
            <w:pPr>
              <w:pStyle w:val="SemEspaamento1"/>
              <w:spacing w:after="0" w:line="240" w:lineRule="auto"/>
              <w:jc w:val="both"/>
              <w:rPr>
                <w:szCs w:val="24"/>
              </w:rPr>
            </w:pPr>
            <w:r>
              <w:rPr>
                <w:szCs w:val="24"/>
              </w:rPr>
              <w:t xml:space="preserve">TAJRA, </w:t>
            </w:r>
            <w:proofErr w:type="spellStart"/>
            <w:r>
              <w:rPr>
                <w:szCs w:val="24"/>
              </w:rPr>
              <w:t>Sanmya</w:t>
            </w:r>
            <w:proofErr w:type="spellEnd"/>
            <w:r>
              <w:rPr>
                <w:szCs w:val="24"/>
              </w:rPr>
              <w:t xml:space="preserve">; RIBEIRO, Joana. </w:t>
            </w:r>
            <w:r>
              <w:rPr>
                <w:b/>
                <w:bCs/>
                <w:szCs w:val="24"/>
              </w:rPr>
              <w:t>Inovação na Prática</w:t>
            </w:r>
            <w:r>
              <w:rPr>
                <w:szCs w:val="24"/>
              </w:rPr>
              <w:t xml:space="preserve">: Design Thinking e ferramentas aplicadas a </w:t>
            </w:r>
            <w:r w:rsidR="00C97DF3" w:rsidRPr="00C97DF3">
              <w:rPr>
                <w:i/>
                <w:szCs w:val="24"/>
              </w:rPr>
              <w:t>Startup</w:t>
            </w:r>
            <w:r w:rsidR="009149EF">
              <w:rPr>
                <w:szCs w:val="24"/>
              </w:rPr>
              <w:t>s</w:t>
            </w:r>
            <w:r>
              <w:rPr>
                <w:szCs w:val="24"/>
              </w:rPr>
              <w:t xml:space="preserve">. Rio de Janeiro: Editora Alta Books, 2020. E-book. ISBN 9786555201574. Disponível em: </w:t>
            </w:r>
            <w:hyperlink r:id="rId84" w:anchor="/books/9786555201574/" w:history="1">
              <w:r>
                <w:rPr>
                  <w:rStyle w:val="Hyperlink"/>
                  <w:szCs w:val="24"/>
                </w:rPr>
                <w:t>https://integrada.minhabiblioteca.com.br/#/books/9786555201574/</w:t>
              </w:r>
            </w:hyperlink>
            <w:r>
              <w:rPr>
                <w:szCs w:val="24"/>
              </w:rPr>
              <w:t>. Acesso em: 16 set. 2022.</w:t>
            </w:r>
          </w:p>
        </w:tc>
      </w:tr>
    </w:tbl>
    <w:p w14:paraId="58AF0E87" w14:textId="77777777" w:rsidR="00B65AC7" w:rsidRDefault="00000000">
      <w:pPr>
        <w:spacing w:line="240" w:lineRule="auto"/>
        <w:ind w:firstLine="0"/>
        <w:jc w:val="left"/>
        <w:rPr>
          <w:sz w:val="24"/>
          <w:szCs w:val="24"/>
        </w:rPr>
      </w:pPr>
      <w:r>
        <w:rPr>
          <w:sz w:val="24"/>
          <w:szCs w:val="24"/>
        </w:rPr>
        <w:br w:type="page"/>
      </w:r>
    </w:p>
    <w:p w14:paraId="2367544E" w14:textId="27C60FD0"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Segundo Módulo de Formação Específica em Processos Gerenciais</w:t>
      </w:r>
    </w:p>
    <w:tbl>
      <w:tblPr>
        <w:tblW w:w="5000" w:type="pct"/>
        <w:tblLook w:val="04A0" w:firstRow="1" w:lastRow="0" w:firstColumn="1" w:lastColumn="0" w:noHBand="0" w:noVBand="1"/>
      </w:tblPr>
      <w:tblGrid>
        <w:gridCol w:w="9025"/>
      </w:tblGrid>
      <w:tr w:rsidR="00B65AC7" w14:paraId="58202BB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E1A0AE1"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4FC8F833" w14:textId="77777777">
        <w:tc>
          <w:tcPr>
            <w:tcW w:w="5000" w:type="pct"/>
            <w:tcBorders>
              <w:top w:val="double" w:sz="6" w:space="0" w:color="000000"/>
              <w:left w:val="double" w:sz="6" w:space="0" w:color="000000"/>
              <w:bottom w:val="double" w:sz="6" w:space="0" w:color="000000"/>
              <w:right w:val="double" w:sz="6" w:space="0" w:color="000000"/>
            </w:tcBorders>
          </w:tcPr>
          <w:p w14:paraId="6539B404"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Gestão Logística</w:t>
            </w:r>
          </w:p>
          <w:p w14:paraId="71BBE18E"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09B5D3B8"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BE6A0DB" w14:textId="77777777" w:rsidR="00B65AC7" w:rsidRDefault="00000000">
            <w:pPr>
              <w:pStyle w:val="SemEspaamento1"/>
              <w:spacing w:after="0" w:line="240" w:lineRule="auto"/>
              <w:rPr>
                <w:b/>
                <w:szCs w:val="24"/>
              </w:rPr>
            </w:pPr>
            <w:r>
              <w:rPr>
                <w:b/>
                <w:szCs w:val="24"/>
              </w:rPr>
              <w:t>2. DISTRIBUIÇÃO DOS CRÉDITOS – 4 CRÉDITOS</w:t>
            </w:r>
          </w:p>
        </w:tc>
      </w:tr>
      <w:tr w:rsidR="00B65AC7" w14:paraId="5B989E35"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72F4DBC9"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1F87EB86"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3C633791"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45577EE1"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48AB6956"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30F2FC67" w14:textId="77777777">
              <w:trPr>
                <w:gridAfter w:val="1"/>
                <w:wAfter w:w="5" w:type="pct"/>
                <w:trHeight w:val="77"/>
                <w:jc w:val="center"/>
              </w:trPr>
              <w:tc>
                <w:tcPr>
                  <w:tcW w:w="2885" w:type="pct"/>
                  <w:vMerge/>
                  <w:tcBorders>
                    <w:top w:val="single" w:sz="4" w:space="0" w:color="auto"/>
                  </w:tcBorders>
                  <w:vAlign w:val="center"/>
                </w:tcPr>
                <w:p w14:paraId="36A09C2A"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4A93D1B2"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23E07CB9"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761D7DA0"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64695AB5"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38C9CE10"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27B92A3A" w14:textId="77777777">
              <w:trPr>
                <w:gridAfter w:val="1"/>
                <w:wAfter w:w="5" w:type="pct"/>
                <w:jc w:val="center"/>
              </w:trPr>
              <w:tc>
                <w:tcPr>
                  <w:tcW w:w="2885" w:type="pct"/>
                </w:tcPr>
                <w:p w14:paraId="74C9C4EB"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7B9472D7"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09068B89"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5B23A9C2"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02347104"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30E04B65" w14:textId="77777777" w:rsidR="00B65AC7" w:rsidRDefault="00000000">
                  <w:pPr>
                    <w:tabs>
                      <w:tab w:val="left" w:pos="9356"/>
                    </w:tabs>
                    <w:spacing w:line="240" w:lineRule="auto"/>
                    <w:ind w:firstLine="0"/>
                    <w:jc w:val="center"/>
                    <w:rPr>
                      <w:b/>
                      <w:sz w:val="24"/>
                      <w:szCs w:val="24"/>
                    </w:rPr>
                  </w:pPr>
                  <w:r>
                    <w:rPr>
                      <w:b/>
                      <w:sz w:val="24"/>
                      <w:szCs w:val="24"/>
                    </w:rPr>
                    <w:t>3</w:t>
                  </w:r>
                </w:p>
              </w:tc>
            </w:tr>
          </w:tbl>
          <w:p w14:paraId="0595B6F6" w14:textId="77777777" w:rsidR="00B65AC7" w:rsidRDefault="00B65AC7">
            <w:pPr>
              <w:pStyle w:val="SemEspaamento1"/>
              <w:spacing w:after="0" w:line="240" w:lineRule="auto"/>
              <w:rPr>
                <w:szCs w:val="24"/>
              </w:rPr>
            </w:pPr>
          </w:p>
        </w:tc>
      </w:tr>
      <w:tr w:rsidR="00B65AC7" w14:paraId="03E378B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8FA42DB"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1DD93120"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489BD8CE" w14:textId="014D2CC3" w:rsidR="00B65AC7" w:rsidRDefault="00000000">
            <w:pPr>
              <w:pStyle w:val="SemEspaamento1"/>
              <w:spacing w:after="0" w:line="240" w:lineRule="auto"/>
              <w:jc w:val="both"/>
              <w:rPr>
                <w:szCs w:val="24"/>
              </w:rPr>
            </w:pPr>
            <w:r>
              <w:rPr>
                <w:szCs w:val="24"/>
              </w:rPr>
              <w:t xml:space="preserve">Papel estratégico e os principais desafios da gestão dos processos logísticos nas cadeias produtivas do agronegócio. Visão sistêmica e integração dos processos logísticos na gestão </w:t>
            </w:r>
            <w:r w:rsidR="009149EF">
              <w:rPr>
                <w:szCs w:val="24"/>
              </w:rPr>
              <w:t xml:space="preserve">da </w:t>
            </w:r>
            <w:r>
              <w:rPr>
                <w:szCs w:val="24"/>
              </w:rPr>
              <w:t>cadeia de suprimentos. Custos logísticos. Planejamento e controle de estoques. Compras. Armazenagem, manuseio e acondicionamento de materiais. Sistemas de Transporte. Logística Reversa.</w:t>
            </w:r>
          </w:p>
        </w:tc>
      </w:tr>
      <w:tr w:rsidR="00B65AC7" w14:paraId="6604F90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03E6DBF" w14:textId="7115FAEC"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2D1FB327"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D6CA227" w14:textId="77777777" w:rsidR="00B65AC7" w:rsidRDefault="00000000">
            <w:pPr>
              <w:pStyle w:val="SemEspaamento1"/>
              <w:spacing w:after="0" w:line="240" w:lineRule="auto"/>
              <w:jc w:val="both"/>
              <w:rPr>
                <w:szCs w:val="24"/>
              </w:rPr>
            </w:pPr>
            <w:r>
              <w:rPr>
                <w:szCs w:val="24"/>
                <w:lang w:val="en-US"/>
              </w:rPr>
              <w:t xml:space="preserve">BOWERSOX, Donald J.; CLOSS, David J.; COOPER, M B.; et al. </w:t>
            </w:r>
            <w:r>
              <w:rPr>
                <w:b/>
                <w:bCs/>
                <w:szCs w:val="24"/>
              </w:rPr>
              <w:t>Gestão logística da cadeia de suprimentos</w:t>
            </w:r>
            <w:r>
              <w:rPr>
                <w:szCs w:val="24"/>
              </w:rPr>
              <w:t xml:space="preserve">. </w:t>
            </w:r>
            <w:proofErr w:type="spellStart"/>
            <w:r>
              <w:rPr>
                <w:szCs w:val="24"/>
              </w:rPr>
              <w:t>Revisão</w:t>
            </w:r>
            <w:proofErr w:type="spellEnd"/>
            <w:r>
              <w:rPr>
                <w:szCs w:val="24"/>
              </w:rPr>
              <w:t xml:space="preserve"> </w:t>
            </w:r>
            <w:proofErr w:type="spellStart"/>
            <w:r>
              <w:rPr>
                <w:szCs w:val="24"/>
              </w:rPr>
              <w:t>técnica</w:t>
            </w:r>
            <w:proofErr w:type="spellEnd"/>
            <w:r>
              <w:rPr>
                <w:szCs w:val="24"/>
              </w:rPr>
              <w:t xml:space="preserve"> de Alexandre </w:t>
            </w:r>
            <w:proofErr w:type="spellStart"/>
            <w:r>
              <w:rPr>
                <w:szCs w:val="24"/>
              </w:rPr>
              <w:t>Pignanelli</w:t>
            </w:r>
            <w:proofErr w:type="spellEnd"/>
            <w:r>
              <w:rPr>
                <w:szCs w:val="24"/>
              </w:rPr>
              <w:t xml:space="preserve">. </w:t>
            </w:r>
            <w:proofErr w:type="spellStart"/>
            <w:r>
              <w:rPr>
                <w:szCs w:val="24"/>
              </w:rPr>
              <w:t>Tradução</w:t>
            </w:r>
            <w:proofErr w:type="spellEnd"/>
            <w:r>
              <w:rPr>
                <w:szCs w:val="24"/>
              </w:rPr>
              <w:t xml:space="preserve">: Luiz Claudio de Queiroz Faria. Porto Alegre: Grupo A, 2014. E-book. ISBN 9788580553185. Disponível em: </w:t>
            </w:r>
            <w:hyperlink r:id="rId85" w:anchor="/books/9788580553185/" w:history="1">
              <w:r w:rsidR="00B65AC7">
                <w:rPr>
                  <w:rStyle w:val="Hyperlink"/>
                  <w:szCs w:val="24"/>
                </w:rPr>
                <w:t>https://integrada.minhabiblioteca.com.br/#/books/9788580553185/</w:t>
              </w:r>
            </w:hyperlink>
            <w:r>
              <w:rPr>
                <w:szCs w:val="24"/>
              </w:rPr>
              <w:t>. Acesso em: 21 fev. 2023.</w:t>
            </w:r>
          </w:p>
          <w:p w14:paraId="50621CFD" w14:textId="77777777" w:rsidR="00B65AC7" w:rsidRDefault="00000000">
            <w:pPr>
              <w:pStyle w:val="SemEspaamento1"/>
              <w:spacing w:after="0" w:line="240" w:lineRule="auto"/>
              <w:jc w:val="both"/>
              <w:rPr>
                <w:szCs w:val="24"/>
              </w:rPr>
            </w:pPr>
            <w:r>
              <w:rPr>
                <w:szCs w:val="24"/>
              </w:rPr>
              <w:t>CAXITO, Fabiano de A (</w:t>
            </w:r>
            <w:proofErr w:type="spellStart"/>
            <w:r>
              <w:rPr>
                <w:szCs w:val="24"/>
              </w:rPr>
              <w:t>Coord</w:t>
            </w:r>
            <w:proofErr w:type="spellEnd"/>
            <w:r>
              <w:rPr>
                <w:szCs w:val="24"/>
              </w:rPr>
              <w:t xml:space="preserve">) et al. </w:t>
            </w:r>
            <w:r>
              <w:rPr>
                <w:b/>
                <w:bCs/>
                <w:szCs w:val="24"/>
              </w:rPr>
              <w:t>Logística:</w:t>
            </w:r>
            <w:r>
              <w:rPr>
                <w:szCs w:val="24"/>
              </w:rPr>
              <w:t xml:space="preserve"> um enfoque prático. 3. ed. São Paulo: Editora Saraiva, 2019. E-book. ISBN 9788571440043. Disponível em: </w:t>
            </w:r>
            <w:hyperlink r:id="rId86" w:anchor="/books/9788571440043/" w:history="1">
              <w:r w:rsidR="00B65AC7">
                <w:rPr>
                  <w:rStyle w:val="Hyperlink"/>
                  <w:szCs w:val="24"/>
                </w:rPr>
                <w:t>https://integrada.minhabiblioteca.com.br/#/books/9788571440043/</w:t>
              </w:r>
            </w:hyperlink>
            <w:r>
              <w:rPr>
                <w:szCs w:val="24"/>
              </w:rPr>
              <w:t>. Acesso em: 21 fev. 2023.</w:t>
            </w:r>
          </w:p>
          <w:p w14:paraId="67D33832" w14:textId="77777777" w:rsidR="00B65AC7" w:rsidRDefault="00000000">
            <w:pPr>
              <w:pStyle w:val="SemEspaamento1"/>
              <w:spacing w:line="240" w:lineRule="auto"/>
              <w:jc w:val="both"/>
              <w:rPr>
                <w:szCs w:val="24"/>
              </w:rPr>
            </w:pPr>
            <w:r>
              <w:rPr>
                <w:szCs w:val="24"/>
              </w:rPr>
              <w:t xml:space="preserve">MAPA. Ministério da Agricultura, Pecuária e Abastecimento. </w:t>
            </w:r>
            <w:r>
              <w:rPr>
                <w:b/>
                <w:bCs/>
                <w:szCs w:val="24"/>
              </w:rPr>
              <w:t xml:space="preserve">Introdução à logística do agronegócio brasileiro. </w:t>
            </w:r>
            <w:r>
              <w:rPr>
                <w:szCs w:val="24"/>
              </w:rPr>
              <w:t xml:space="preserve">Brasília, 2021. Disponível em: </w:t>
            </w:r>
            <w:hyperlink r:id="rId87" w:history="1">
              <w:r w:rsidR="00B65AC7">
                <w:rPr>
                  <w:rStyle w:val="Hyperlink"/>
                  <w:szCs w:val="24"/>
                </w:rPr>
                <w:t>https://enagro.agricultura.gov.br/gestao-do-conhecimento/publicacoes-1/Ebook_IntroduologsticadoAgronegcioBrasileiro.pdf/@@download/file/Ebook_IntroduologsticadoAgronegcioBrasileiro.pdf</w:t>
              </w:r>
            </w:hyperlink>
            <w:r>
              <w:rPr>
                <w:szCs w:val="24"/>
              </w:rPr>
              <w:t>. Acesso em: 21 fev. 2023.</w:t>
            </w:r>
          </w:p>
        </w:tc>
      </w:tr>
      <w:tr w:rsidR="000E5CC4" w14:paraId="46C9B438"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9C507D0" w14:textId="328C458F" w:rsidR="000E5CC4" w:rsidRDefault="000E5CC4"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0E5CC4" w14:paraId="4CAEC62B"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4293A703" w14:textId="28F864FC" w:rsidR="000E5CC4" w:rsidRDefault="000E5CC4" w:rsidP="000E5CC4">
            <w:pPr>
              <w:pStyle w:val="SemEspaamento1"/>
              <w:spacing w:after="0" w:line="240" w:lineRule="auto"/>
              <w:jc w:val="both"/>
              <w:rPr>
                <w:szCs w:val="24"/>
              </w:rPr>
            </w:pPr>
            <w:r w:rsidRPr="000E5CC4">
              <w:rPr>
                <w:szCs w:val="24"/>
              </w:rPr>
              <w:t>ALVARENGA, A. C.; NOVAES, A. G. N. </w:t>
            </w:r>
            <w:r w:rsidRPr="000E5CC4">
              <w:rPr>
                <w:b/>
                <w:bCs/>
                <w:szCs w:val="24"/>
              </w:rPr>
              <w:t>Logística aplicada</w:t>
            </w:r>
            <w:r w:rsidRPr="000E5CC4">
              <w:rPr>
                <w:szCs w:val="24"/>
              </w:rPr>
              <w:t xml:space="preserve">. 3. ed. São Paulo: </w:t>
            </w:r>
            <w:proofErr w:type="spellStart"/>
            <w:r w:rsidRPr="000E5CC4">
              <w:rPr>
                <w:szCs w:val="24"/>
              </w:rPr>
              <w:t>Blucher</w:t>
            </w:r>
            <w:proofErr w:type="spellEnd"/>
            <w:r w:rsidRPr="000E5CC4">
              <w:rPr>
                <w:szCs w:val="24"/>
              </w:rPr>
              <w:t>, 2000. </w:t>
            </w:r>
            <w:r w:rsidRPr="000E5CC4">
              <w:rPr>
                <w:i/>
                <w:iCs/>
                <w:szCs w:val="24"/>
              </w:rPr>
              <w:t>E-book</w:t>
            </w:r>
            <w:r w:rsidRPr="000E5CC4">
              <w:rPr>
                <w:szCs w:val="24"/>
              </w:rPr>
              <w:t xml:space="preserve">. Disponível em: </w:t>
            </w:r>
            <w:hyperlink r:id="rId88" w:history="1">
              <w:r w:rsidRPr="003E2470">
                <w:rPr>
                  <w:rStyle w:val="Hyperlink"/>
                  <w:szCs w:val="24"/>
                </w:rPr>
                <w:t>https://plataforma.bvirtual.com.br</w:t>
              </w:r>
            </w:hyperlink>
            <w:r>
              <w:rPr>
                <w:szCs w:val="24"/>
              </w:rPr>
              <w:t xml:space="preserve">. </w:t>
            </w:r>
            <w:r w:rsidRPr="000E5CC4">
              <w:rPr>
                <w:szCs w:val="24"/>
              </w:rPr>
              <w:t>Acesso em: 07 out</w:t>
            </w:r>
            <w:r w:rsidR="009149EF">
              <w:rPr>
                <w:szCs w:val="24"/>
              </w:rPr>
              <w:t>.</w:t>
            </w:r>
            <w:r w:rsidRPr="000E5CC4">
              <w:rPr>
                <w:szCs w:val="24"/>
              </w:rPr>
              <w:t xml:space="preserve"> 2025.</w:t>
            </w:r>
          </w:p>
          <w:p w14:paraId="515BCA37" w14:textId="63D6CD6C" w:rsidR="000E5CC4" w:rsidRPr="000E5CC4" w:rsidRDefault="000E5CC4" w:rsidP="000E5CC4">
            <w:pPr>
              <w:pStyle w:val="SemEspaamento1"/>
              <w:spacing w:after="0" w:line="240" w:lineRule="auto"/>
              <w:jc w:val="both"/>
              <w:rPr>
                <w:szCs w:val="24"/>
              </w:rPr>
            </w:pPr>
            <w:r>
              <w:rPr>
                <w:szCs w:val="24"/>
              </w:rPr>
              <w:t xml:space="preserve">BALLOU, Ronald H. </w:t>
            </w:r>
            <w:r>
              <w:rPr>
                <w:b/>
                <w:bCs/>
                <w:szCs w:val="24"/>
              </w:rPr>
              <w:t>Gerenciamento da cadeia de suprimentos/logística empresarial</w:t>
            </w:r>
            <w:r>
              <w:rPr>
                <w:szCs w:val="24"/>
              </w:rPr>
              <w:t xml:space="preserve">. Porto Alegre: Grupo A, 2006. E-book. ISBN 9788560031467. Disponível em: </w:t>
            </w:r>
            <w:hyperlink r:id="rId89" w:anchor="/books/9788560031467/" w:history="1">
              <w:r>
                <w:rPr>
                  <w:rStyle w:val="Hyperlink"/>
                  <w:szCs w:val="24"/>
                </w:rPr>
                <w:t>https://integrada.minhabiblioteca.com.br/#/books/9788560031467/</w:t>
              </w:r>
            </w:hyperlink>
            <w:r>
              <w:rPr>
                <w:szCs w:val="24"/>
              </w:rPr>
              <w:t xml:space="preserve">. </w:t>
            </w:r>
            <w:r w:rsidRPr="000E5CC4">
              <w:rPr>
                <w:szCs w:val="24"/>
              </w:rPr>
              <w:t>Acesso em: 21 fev. 2023.</w:t>
            </w:r>
          </w:p>
          <w:p w14:paraId="32504689" w14:textId="11C00456" w:rsidR="000E5CC4" w:rsidRDefault="000E5CC4" w:rsidP="000E5CC4">
            <w:pPr>
              <w:pStyle w:val="SemEspaamento1"/>
              <w:spacing w:after="0" w:line="240" w:lineRule="auto"/>
              <w:jc w:val="both"/>
              <w:rPr>
                <w:szCs w:val="24"/>
              </w:rPr>
            </w:pPr>
            <w:r w:rsidRPr="000E5CC4">
              <w:rPr>
                <w:szCs w:val="24"/>
              </w:rPr>
              <w:t>MORAIS, Roberto Ramos de. </w:t>
            </w:r>
            <w:r w:rsidRPr="000E5CC4">
              <w:rPr>
                <w:b/>
                <w:bCs/>
                <w:szCs w:val="24"/>
              </w:rPr>
              <w:t>Logística empresarial</w:t>
            </w:r>
            <w:r w:rsidRPr="000E5CC4">
              <w:rPr>
                <w:szCs w:val="24"/>
              </w:rPr>
              <w:t xml:space="preserve">. 1. ed. Curitiba: </w:t>
            </w:r>
            <w:proofErr w:type="spellStart"/>
            <w:r w:rsidRPr="000E5CC4">
              <w:rPr>
                <w:szCs w:val="24"/>
              </w:rPr>
              <w:t>Intersaberes</w:t>
            </w:r>
            <w:proofErr w:type="spellEnd"/>
            <w:r w:rsidRPr="000E5CC4">
              <w:rPr>
                <w:szCs w:val="24"/>
              </w:rPr>
              <w:t>, 2015. </w:t>
            </w:r>
            <w:r w:rsidRPr="000E5CC4">
              <w:rPr>
                <w:i/>
                <w:iCs/>
                <w:szCs w:val="24"/>
              </w:rPr>
              <w:t>E-book</w:t>
            </w:r>
            <w:r w:rsidRPr="000E5CC4">
              <w:rPr>
                <w:szCs w:val="24"/>
              </w:rPr>
              <w:t xml:space="preserve">. Disponível em: </w:t>
            </w:r>
            <w:hyperlink r:id="rId90" w:history="1">
              <w:r w:rsidRPr="003E2470">
                <w:rPr>
                  <w:rStyle w:val="Hyperlink"/>
                  <w:szCs w:val="24"/>
                </w:rPr>
                <w:t>https://plataforma.bvirtual.com.br</w:t>
              </w:r>
            </w:hyperlink>
            <w:r>
              <w:rPr>
                <w:szCs w:val="24"/>
              </w:rPr>
              <w:t xml:space="preserve">. </w:t>
            </w:r>
            <w:r w:rsidRPr="000E5CC4">
              <w:rPr>
                <w:szCs w:val="24"/>
              </w:rPr>
              <w:t>Acesso em: 07 out</w:t>
            </w:r>
            <w:r w:rsidR="009149EF">
              <w:rPr>
                <w:szCs w:val="24"/>
              </w:rPr>
              <w:t>.</w:t>
            </w:r>
            <w:r w:rsidRPr="000E5CC4">
              <w:rPr>
                <w:szCs w:val="24"/>
              </w:rPr>
              <w:t xml:space="preserve"> 2025.</w:t>
            </w:r>
          </w:p>
        </w:tc>
      </w:tr>
    </w:tbl>
    <w:p w14:paraId="3428A29B" w14:textId="77777777" w:rsidR="00B65AC7" w:rsidRDefault="00B65AC7">
      <w:pPr>
        <w:ind w:firstLine="0"/>
        <w:rPr>
          <w:sz w:val="24"/>
          <w:szCs w:val="24"/>
        </w:rPr>
      </w:pPr>
    </w:p>
    <w:p w14:paraId="330FE822" w14:textId="77777777" w:rsidR="000E5CC4" w:rsidRDefault="000E5CC4">
      <w:pPr>
        <w:ind w:firstLine="0"/>
        <w:rPr>
          <w:sz w:val="24"/>
          <w:szCs w:val="24"/>
        </w:rPr>
      </w:pPr>
    </w:p>
    <w:tbl>
      <w:tblPr>
        <w:tblW w:w="5000" w:type="pct"/>
        <w:tblLook w:val="04A0" w:firstRow="1" w:lastRow="0" w:firstColumn="1" w:lastColumn="0" w:noHBand="0" w:noVBand="1"/>
      </w:tblPr>
      <w:tblGrid>
        <w:gridCol w:w="9025"/>
      </w:tblGrid>
      <w:tr w:rsidR="00B65AC7" w14:paraId="20A49C2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5F2DA12" w14:textId="77777777" w:rsidR="00B65AC7" w:rsidRDefault="00000000">
            <w:pPr>
              <w:pStyle w:val="SemEspaamento1"/>
              <w:spacing w:after="0" w:line="240" w:lineRule="auto"/>
              <w:rPr>
                <w:szCs w:val="24"/>
              </w:rPr>
            </w:pPr>
            <w:r>
              <w:rPr>
                <w:szCs w:val="24"/>
              </w:rPr>
              <w:lastRenderedPageBreak/>
              <w:br w:type="page"/>
            </w:r>
            <w:r>
              <w:rPr>
                <w:szCs w:val="24"/>
              </w:rPr>
              <w:br w:type="page"/>
            </w:r>
            <w:r>
              <w:rPr>
                <w:b/>
                <w:szCs w:val="24"/>
              </w:rPr>
              <w:t>1. IDENTIFICAÇÃO DO COMPONENTE CURRICULAR</w:t>
            </w:r>
          </w:p>
        </w:tc>
      </w:tr>
      <w:tr w:rsidR="00B65AC7" w14:paraId="40D88ED5" w14:textId="77777777">
        <w:tc>
          <w:tcPr>
            <w:tcW w:w="5000" w:type="pct"/>
            <w:tcBorders>
              <w:top w:val="double" w:sz="6" w:space="0" w:color="000000"/>
              <w:left w:val="double" w:sz="6" w:space="0" w:color="000000"/>
              <w:bottom w:val="double" w:sz="6" w:space="0" w:color="000000"/>
              <w:right w:val="double" w:sz="6" w:space="0" w:color="000000"/>
            </w:tcBorders>
          </w:tcPr>
          <w:p w14:paraId="6606BC03"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Gestão de Pessoas</w:t>
            </w:r>
          </w:p>
          <w:p w14:paraId="2B679C01"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5A10009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EEC4B42" w14:textId="77777777" w:rsidR="00B65AC7" w:rsidRDefault="00000000">
            <w:pPr>
              <w:pStyle w:val="SemEspaamento1"/>
              <w:spacing w:after="0" w:line="240" w:lineRule="auto"/>
              <w:rPr>
                <w:b/>
                <w:szCs w:val="24"/>
              </w:rPr>
            </w:pPr>
            <w:r>
              <w:rPr>
                <w:b/>
                <w:szCs w:val="24"/>
              </w:rPr>
              <w:t>2. DISTRIBUIÇÃO DOS CRÉDITOS – 4 CRÉDITOS</w:t>
            </w:r>
          </w:p>
        </w:tc>
      </w:tr>
      <w:tr w:rsidR="00B65AC7" w14:paraId="3419BEA9"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06D98FD2"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32F26922"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18B80882"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672B1DD2"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7C23DCC6"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06F02BBC" w14:textId="77777777">
              <w:trPr>
                <w:gridAfter w:val="1"/>
                <w:wAfter w:w="5" w:type="pct"/>
                <w:trHeight w:val="77"/>
                <w:jc w:val="center"/>
              </w:trPr>
              <w:tc>
                <w:tcPr>
                  <w:tcW w:w="2885" w:type="pct"/>
                  <w:vMerge/>
                  <w:tcBorders>
                    <w:top w:val="single" w:sz="4" w:space="0" w:color="auto"/>
                  </w:tcBorders>
                  <w:vAlign w:val="center"/>
                </w:tcPr>
                <w:p w14:paraId="636F1060"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36D42FB5"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0536FDC3"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29B1CE80"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254BC1DE"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6659326B"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63E70880" w14:textId="77777777">
              <w:trPr>
                <w:gridAfter w:val="1"/>
                <w:wAfter w:w="5" w:type="pct"/>
                <w:jc w:val="center"/>
              </w:trPr>
              <w:tc>
                <w:tcPr>
                  <w:tcW w:w="2885" w:type="pct"/>
                </w:tcPr>
                <w:p w14:paraId="46CA7E3F"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615A2481"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5A375F19"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1948340D"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020194C4"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11B4E5F8" w14:textId="77777777" w:rsidR="00B65AC7" w:rsidRDefault="00000000">
                  <w:pPr>
                    <w:tabs>
                      <w:tab w:val="left" w:pos="9356"/>
                    </w:tabs>
                    <w:spacing w:line="240" w:lineRule="auto"/>
                    <w:ind w:firstLine="0"/>
                    <w:jc w:val="center"/>
                    <w:rPr>
                      <w:b/>
                      <w:sz w:val="24"/>
                      <w:szCs w:val="24"/>
                    </w:rPr>
                  </w:pPr>
                  <w:r>
                    <w:rPr>
                      <w:b/>
                      <w:sz w:val="24"/>
                      <w:szCs w:val="24"/>
                    </w:rPr>
                    <w:t>3</w:t>
                  </w:r>
                </w:p>
              </w:tc>
            </w:tr>
          </w:tbl>
          <w:p w14:paraId="313E0A31" w14:textId="77777777" w:rsidR="00B65AC7" w:rsidRDefault="00B65AC7">
            <w:pPr>
              <w:pStyle w:val="SemEspaamento1"/>
              <w:spacing w:after="0" w:line="240" w:lineRule="auto"/>
              <w:rPr>
                <w:szCs w:val="24"/>
              </w:rPr>
            </w:pPr>
          </w:p>
        </w:tc>
      </w:tr>
      <w:tr w:rsidR="00B65AC7" w14:paraId="4DB3FB4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AB43076"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4258444"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CBAC508" w14:textId="77777777" w:rsidR="00B65AC7" w:rsidRDefault="00000000">
            <w:pPr>
              <w:pStyle w:val="SemEspaamento1"/>
              <w:spacing w:after="0" w:line="240" w:lineRule="auto"/>
              <w:jc w:val="both"/>
              <w:rPr>
                <w:szCs w:val="24"/>
              </w:rPr>
            </w:pPr>
            <w:r>
              <w:rPr>
                <w:szCs w:val="24"/>
              </w:rPr>
              <w:t>Contexto da gestão de pessoas e seus desafios no agronegócio. Atração: recrutamento e seleção por competências, orientação e integração, mudança comportamental. Engajamento: descrição e análise de cargos, avaliação de desempenho por competências, recompensas. Desenvolvimento: perfil comportamental, treinamento, desenvolvimento de carreira. Retenção: qualidade de vida no trabalho, educação corporativa. Coordenação: liderança e formação de equipes de alta performance.</w:t>
            </w:r>
          </w:p>
        </w:tc>
      </w:tr>
      <w:tr w:rsidR="00B65AC7" w14:paraId="43CFC82A"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E502607" w14:textId="47810BF3"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23D0BAF5"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465A894" w14:textId="2D2D9982" w:rsidR="00B65AC7" w:rsidRDefault="00000000">
            <w:pPr>
              <w:pStyle w:val="SemEspaamento1"/>
              <w:spacing w:after="0" w:line="240" w:lineRule="auto"/>
              <w:rPr>
                <w:szCs w:val="24"/>
              </w:rPr>
            </w:pPr>
            <w:r>
              <w:rPr>
                <w:szCs w:val="24"/>
              </w:rPr>
              <w:t xml:space="preserve">ARELLANO, Eliete. </w:t>
            </w:r>
            <w:r>
              <w:rPr>
                <w:b/>
                <w:bCs/>
                <w:szCs w:val="24"/>
              </w:rPr>
              <w:t>Gestão de pessoas</w:t>
            </w:r>
            <w:r>
              <w:rPr>
                <w:szCs w:val="24"/>
              </w:rPr>
              <w:t xml:space="preserve">. Rio de </w:t>
            </w:r>
            <w:r w:rsidR="009149EF">
              <w:rPr>
                <w:szCs w:val="24"/>
              </w:rPr>
              <w:t>Janeiro</w:t>
            </w:r>
            <w:r>
              <w:rPr>
                <w:szCs w:val="24"/>
              </w:rPr>
              <w:t xml:space="preserve">: Elsevier, 2017. Disponível em: </w:t>
            </w:r>
            <w:hyperlink r:id="rId91" w:anchor="/books/9788595152458/" w:history="1">
              <w:r w:rsidR="00B65AC7">
                <w:rPr>
                  <w:rStyle w:val="Hyperlink"/>
                  <w:szCs w:val="24"/>
                </w:rPr>
                <w:t>https://integrada.minhabiblioteca.com.br/#/books/9788595152458/</w:t>
              </w:r>
            </w:hyperlink>
            <w:r>
              <w:rPr>
                <w:rStyle w:val="Hyperlink"/>
                <w:szCs w:val="24"/>
              </w:rPr>
              <w:t>.</w:t>
            </w:r>
          </w:p>
          <w:p w14:paraId="1BB27E69" w14:textId="77777777" w:rsidR="00B65AC7" w:rsidRDefault="00000000">
            <w:pPr>
              <w:pStyle w:val="SemEspaamento1"/>
              <w:spacing w:after="0" w:line="240" w:lineRule="auto"/>
              <w:rPr>
                <w:szCs w:val="24"/>
              </w:rPr>
            </w:pPr>
            <w:r>
              <w:rPr>
                <w:szCs w:val="24"/>
              </w:rPr>
              <w:t xml:space="preserve">BARBIERI, Ugo F. </w:t>
            </w:r>
            <w:r>
              <w:rPr>
                <w:b/>
                <w:bCs/>
                <w:szCs w:val="24"/>
              </w:rPr>
              <w:t>Gestão de pessoas nas organizações:</w:t>
            </w:r>
            <w:r>
              <w:rPr>
                <w:szCs w:val="24"/>
              </w:rPr>
              <w:t xml:space="preserve"> sua relação com governança, cultura e liderança. São Paulo: Atlas, 2015. Disponível em: </w:t>
            </w:r>
            <w:hyperlink r:id="rId92" w:anchor="/books/9788597007695/" w:history="1">
              <w:r w:rsidR="00B65AC7">
                <w:rPr>
                  <w:rStyle w:val="Hyperlink"/>
                  <w:szCs w:val="24"/>
                </w:rPr>
                <w:t>https://integrada.minhabiblioteca.com.br/#/books/9788597007695/</w:t>
              </w:r>
            </w:hyperlink>
          </w:p>
          <w:p w14:paraId="153EC322" w14:textId="77777777" w:rsidR="00B65AC7" w:rsidRDefault="00000000">
            <w:pPr>
              <w:pStyle w:val="SemEspaamento1"/>
              <w:spacing w:after="0" w:line="240" w:lineRule="auto"/>
              <w:rPr>
                <w:szCs w:val="24"/>
              </w:rPr>
            </w:pPr>
            <w:r>
              <w:rPr>
                <w:szCs w:val="24"/>
              </w:rPr>
              <w:t xml:space="preserve">CHIAVENATO, Idalberto. </w:t>
            </w:r>
            <w:r>
              <w:rPr>
                <w:b/>
                <w:bCs/>
                <w:szCs w:val="24"/>
              </w:rPr>
              <w:t>Gestão de pessoas:</w:t>
            </w:r>
            <w:r>
              <w:rPr>
                <w:szCs w:val="24"/>
              </w:rPr>
              <w:t xml:space="preserve"> o novo papel da gestão do talento humano. São Paulo: Atlas, 2022. Disponível em: </w:t>
            </w:r>
            <w:hyperlink r:id="rId93" w:tgtFrame="_blank" w:history="1">
              <w:r w:rsidR="00B65AC7">
                <w:rPr>
                  <w:rStyle w:val="Hyperlink"/>
                  <w:szCs w:val="24"/>
                </w:rPr>
                <w:t>https://integrada.minhabiblioteca.com.br/books/9788597024074</w:t>
              </w:r>
            </w:hyperlink>
          </w:p>
        </w:tc>
      </w:tr>
      <w:tr w:rsidR="00FC0318" w14:paraId="6FF1DFCC"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6B52FA7" w14:textId="6CDB4C69" w:rsidR="00FC0318" w:rsidRDefault="00FC0318"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FC0318" w14:paraId="5E1E91AD"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F804B17" w14:textId="2CC4A52D" w:rsidR="00FC0318" w:rsidRDefault="00FC0318" w:rsidP="009A2E11">
            <w:pPr>
              <w:pStyle w:val="SemEspaamento1"/>
              <w:spacing w:after="0" w:line="240" w:lineRule="auto"/>
              <w:jc w:val="both"/>
              <w:rPr>
                <w:szCs w:val="24"/>
              </w:rPr>
            </w:pPr>
            <w:r w:rsidRPr="00FC0318">
              <w:rPr>
                <w:szCs w:val="24"/>
              </w:rPr>
              <w:t>BARROS NETO, João Pinheiro de. </w:t>
            </w:r>
            <w:r w:rsidRPr="00FC0318">
              <w:rPr>
                <w:b/>
                <w:bCs/>
                <w:szCs w:val="24"/>
              </w:rPr>
              <w:t>Gestão de pessoas 4.0</w:t>
            </w:r>
            <w:r w:rsidRPr="00FC0318">
              <w:rPr>
                <w:szCs w:val="24"/>
              </w:rPr>
              <w:t>. Rio de Janeiro: Freitas Bastos, 2022. </w:t>
            </w:r>
            <w:r w:rsidRPr="00FC0318">
              <w:rPr>
                <w:i/>
                <w:iCs/>
                <w:szCs w:val="24"/>
              </w:rPr>
              <w:t>E-book</w:t>
            </w:r>
            <w:r w:rsidRPr="00FC0318">
              <w:rPr>
                <w:szCs w:val="24"/>
              </w:rPr>
              <w:t xml:space="preserve">. Disponível em: </w:t>
            </w:r>
            <w:hyperlink r:id="rId94" w:history="1">
              <w:r w:rsidRPr="003E2470">
                <w:rPr>
                  <w:rStyle w:val="Hyperlink"/>
                  <w:szCs w:val="24"/>
                </w:rPr>
                <w:t>https://plataforma.bvirtual.com.br</w:t>
              </w:r>
            </w:hyperlink>
            <w:r>
              <w:rPr>
                <w:szCs w:val="24"/>
              </w:rPr>
              <w:t xml:space="preserve">. </w:t>
            </w:r>
            <w:r w:rsidRPr="00FC0318">
              <w:rPr>
                <w:szCs w:val="24"/>
              </w:rPr>
              <w:t>Acesso em: 07 out</w:t>
            </w:r>
            <w:r w:rsidR="009149EF">
              <w:rPr>
                <w:szCs w:val="24"/>
              </w:rPr>
              <w:t>.</w:t>
            </w:r>
            <w:r w:rsidRPr="00FC0318">
              <w:rPr>
                <w:szCs w:val="24"/>
              </w:rPr>
              <w:t xml:space="preserve"> 2025.</w:t>
            </w:r>
          </w:p>
          <w:p w14:paraId="5AD923AD" w14:textId="10FCDA57" w:rsidR="00FC0318" w:rsidRDefault="00FC0318" w:rsidP="009A2E11">
            <w:pPr>
              <w:pStyle w:val="SemEspaamento1"/>
              <w:spacing w:after="0" w:line="240" w:lineRule="auto"/>
              <w:jc w:val="both"/>
              <w:rPr>
                <w:szCs w:val="24"/>
              </w:rPr>
            </w:pPr>
            <w:r w:rsidRPr="00FC0318">
              <w:rPr>
                <w:szCs w:val="24"/>
              </w:rPr>
              <w:t xml:space="preserve">KOPS, Lucia Maria Horn; SILVA, Selma França da Costa e; ROMERO, Sonia Maria </w:t>
            </w:r>
            <w:proofErr w:type="spellStart"/>
            <w:r w:rsidRPr="00FC0318">
              <w:rPr>
                <w:szCs w:val="24"/>
              </w:rPr>
              <w:t>Thater</w:t>
            </w:r>
            <w:proofErr w:type="spellEnd"/>
            <w:r w:rsidRPr="00FC0318">
              <w:rPr>
                <w:szCs w:val="24"/>
              </w:rPr>
              <w:t>. </w:t>
            </w:r>
            <w:r w:rsidRPr="00FC0318">
              <w:rPr>
                <w:b/>
                <w:bCs/>
                <w:szCs w:val="24"/>
              </w:rPr>
              <w:t>Gestão de pessoas:</w:t>
            </w:r>
            <w:r w:rsidRPr="00FC0318">
              <w:rPr>
                <w:szCs w:val="24"/>
              </w:rPr>
              <w:t xml:space="preserve"> conceitos e estratégias. 1. ed. Curitiba: </w:t>
            </w:r>
            <w:proofErr w:type="spellStart"/>
            <w:r w:rsidRPr="00FC0318">
              <w:rPr>
                <w:szCs w:val="24"/>
              </w:rPr>
              <w:t>Intersaberes</w:t>
            </w:r>
            <w:proofErr w:type="spellEnd"/>
            <w:r w:rsidRPr="00FC0318">
              <w:rPr>
                <w:szCs w:val="24"/>
              </w:rPr>
              <w:t>, 2013. </w:t>
            </w:r>
            <w:r w:rsidRPr="00FC0318">
              <w:rPr>
                <w:i/>
                <w:iCs/>
                <w:szCs w:val="24"/>
              </w:rPr>
              <w:t>E-book</w:t>
            </w:r>
            <w:r w:rsidRPr="00FC0318">
              <w:rPr>
                <w:szCs w:val="24"/>
              </w:rPr>
              <w:t xml:space="preserve">. Disponível em: </w:t>
            </w:r>
            <w:hyperlink r:id="rId95" w:history="1">
              <w:r w:rsidRPr="003E2470">
                <w:rPr>
                  <w:rStyle w:val="Hyperlink"/>
                  <w:szCs w:val="24"/>
                </w:rPr>
                <w:t>https://plataforma.bvirtual.com.br</w:t>
              </w:r>
            </w:hyperlink>
            <w:r>
              <w:rPr>
                <w:szCs w:val="24"/>
              </w:rPr>
              <w:t xml:space="preserve">. </w:t>
            </w:r>
            <w:r w:rsidRPr="00FC0318">
              <w:rPr>
                <w:szCs w:val="24"/>
              </w:rPr>
              <w:t>Acesso em: 07 out</w:t>
            </w:r>
            <w:r w:rsidR="009149EF">
              <w:rPr>
                <w:szCs w:val="24"/>
              </w:rPr>
              <w:t>.</w:t>
            </w:r>
            <w:r w:rsidRPr="00FC0318">
              <w:rPr>
                <w:szCs w:val="24"/>
              </w:rPr>
              <w:t xml:space="preserve"> 2025.</w:t>
            </w:r>
          </w:p>
          <w:p w14:paraId="74E707AE" w14:textId="663FDA6B" w:rsidR="00FC0318" w:rsidRDefault="001E52E7" w:rsidP="001E52E7">
            <w:pPr>
              <w:pStyle w:val="SemEspaamento1"/>
              <w:spacing w:after="0" w:line="240" w:lineRule="auto"/>
              <w:jc w:val="both"/>
              <w:rPr>
                <w:szCs w:val="24"/>
              </w:rPr>
            </w:pPr>
            <w:r w:rsidRPr="001E52E7">
              <w:rPr>
                <w:szCs w:val="24"/>
              </w:rPr>
              <w:t>STADLER, Adriano; PAMPOLINI, Cláudia Patrícia Garcia. </w:t>
            </w:r>
            <w:r w:rsidRPr="001E52E7">
              <w:rPr>
                <w:b/>
                <w:bCs/>
                <w:szCs w:val="24"/>
              </w:rPr>
              <w:t>Gestão de pessoas:</w:t>
            </w:r>
            <w:r w:rsidRPr="001E52E7">
              <w:rPr>
                <w:szCs w:val="24"/>
              </w:rPr>
              <w:t xml:space="preserve"> ferramentas estratégicas de competitividade. 1. ed. Curitiba: </w:t>
            </w:r>
            <w:proofErr w:type="spellStart"/>
            <w:r w:rsidRPr="001E52E7">
              <w:rPr>
                <w:szCs w:val="24"/>
              </w:rPr>
              <w:t>Intersaberes</w:t>
            </w:r>
            <w:proofErr w:type="spellEnd"/>
            <w:r w:rsidRPr="001E52E7">
              <w:rPr>
                <w:szCs w:val="24"/>
              </w:rPr>
              <w:t>, 2014. </w:t>
            </w:r>
            <w:r w:rsidRPr="001E52E7">
              <w:rPr>
                <w:i/>
                <w:iCs/>
                <w:szCs w:val="24"/>
              </w:rPr>
              <w:t>E-book</w:t>
            </w:r>
            <w:r w:rsidRPr="001E52E7">
              <w:rPr>
                <w:szCs w:val="24"/>
              </w:rPr>
              <w:t xml:space="preserve">. Disponível em: </w:t>
            </w:r>
            <w:hyperlink r:id="rId96" w:history="1">
              <w:r w:rsidRPr="003E2470">
                <w:rPr>
                  <w:rStyle w:val="Hyperlink"/>
                  <w:szCs w:val="24"/>
                </w:rPr>
                <w:t>https://plataforma.bvirtual.com.br</w:t>
              </w:r>
            </w:hyperlink>
            <w:r>
              <w:rPr>
                <w:szCs w:val="24"/>
              </w:rPr>
              <w:t xml:space="preserve">. </w:t>
            </w:r>
            <w:r w:rsidRPr="001E52E7">
              <w:rPr>
                <w:szCs w:val="24"/>
              </w:rPr>
              <w:t>Acesso em: 07 out</w:t>
            </w:r>
            <w:r w:rsidR="009149EF">
              <w:rPr>
                <w:szCs w:val="24"/>
              </w:rPr>
              <w:t>.</w:t>
            </w:r>
            <w:r w:rsidRPr="001E52E7">
              <w:rPr>
                <w:szCs w:val="24"/>
              </w:rPr>
              <w:t xml:space="preserve"> 2025.</w:t>
            </w:r>
          </w:p>
        </w:tc>
      </w:tr>
    </w:tbl>
    <w:p w14:paraId="19A1070C" w14:textId="77777777" w:rsidR="00B65AC7" w:rsidRDefault="00B65AC7">
      <w:pPr>
        <w:ind w:firstLine="0"/>
        <w:rPr>
          <w:sz w:val="24"/>
          <w:szCs w:val="24"/>
        </w:rPr>
      </w:pPr>
    </w:p>
    <w:tbl>
      <w:tblPr>
        <w:tblW w:w="5000" w:type="pct"/>
        <w:tblLook w:val="04A0" w:firstRow="1" w:lastRow="0" w:firstColumn="1" w:lastColumn="0" w:noHBand="0" w:noVBand="1"/>
      </w:tblPr>
      <w:tblGrid>
        <w:gridCol w:w="9025"/>
      </w:tblGrid>
      <w:tr w:rsidR="00B65AC7" w14:paraId="532EEB08"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1981A1F"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07BCE0B0" w14:textId="77777777">
        <w:tc>
          <w:tcPr>
            <w:tcW w:w="5000" w:type="pct"/>
            <w:tcBorders>
              <w:top w:val="double" w:sz="6" w:space="0" w:color="000000"/>
              <w:left w:val="double" w:sz="6" w:space="0" w:color="000000"/>
              <w:bottom w:val="double" w:sz="6" w:space="0" w:color="000000"/>
              <w:right w:val="double" w:sz="6" w:space="0" w:color="000000"/>
            </w:tcBorders>
          </w:tcPr>
          <w:p w14:paraId="49FB6E98"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Planejamento e Controle da Produção</w:t>
            </w:r>
          </w:p>
          <w:p w14:paraId="4DCE8B25"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6A3116A7"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4047608" w14:textId="77777777" w:rsidR="00B65AC7" w:rsidRDefault="00000000">
            <w:pPr>
              <w:pStyle w:val="SemEspaamento1"/>
              <w:spacing w:after="0" w:line="240" w:lineRule="auto"/>
              <w:rPr>
                <w:b/>
                <w:szCs w:val="24"/>
              </w:rPr>
            </w:pPr>
            <w:r>
              <w:rPr>
                <w:b/>
                <w:szCs w:val="24"/>
              </w:rPr>
              <w:t>2. DISTRIBUIÇÃO DOS CRÉDITOS – 4 CRÉDITOS</w:t>
            </w:r>
          </w:p>
        </w:tc>
      </w:tr>
      <w:tr w:rsidR="00B65AC7" w14:paraId="4AB78BBF"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66918A5F"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783EE758"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203E23A4"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0AEA0A0C"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4F901C11"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77A464E3" w14:textId="77777777">
              <w:trPr>
                <w:gridAfter w:val="1"/>
                <w:wAfter w:w="5" w:type="pct"/>
                <w:trHeight w:val="77"/>
                <w:jc w:val="center"/>
              </w:trPr>
              <w:tc>
                <w:tcPr>
                  <w:tcW w:w="2885" w:type="pct"/>
                  <w:vMerge/>
                  <w:tcBorders>
                    <w:top w:val="single" w:sz="4" w:space="0" w:color="auto"/>
                  </w:tcBorders>
                  <w:vAlign w:val="center"/>
                </w:tcPr>
                <w:p w14:paraId="78764250"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6BDAF52A"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49FC4112"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6D593045"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119DB404"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6A0FB51F"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5749390F" w14:textId="77777777">
              <w:trPr>
                <w:gridAfter w:val="1"/>
                <w:wAfter w:w="5" w:type="pct"/>
                <w:jc w:val="center"/>
              </w:trPr>
              <w:tc>
                <w:tcPr>
                  <w:tcW w:w="2885" w:type="pct"/>
                </w:tcPr>
                <w:p w14:paraId="78BF579D" w14:textId="77777777" w:rsidR="00B65AC7" w:rsidRDefault="00000000">
                  <w:pPr>
                    <w:tabs>
                      <w:tab w:val="left" w:pos="9356"/>
                    </w:tabs>
                    <w:spacing w:line="240" w:lineRule="auto"/>
                    <w:ind w:firstLine="0"/>
                    <w:rPr>
                      <w:b/>
                      <w:sz w:val="24"/>
                      <w:szCs w:val="24"/>
                    </w:rPr>
                  </w:pPr>
                  <w:r>
                    <w:rPr>
                      <w:b/>
                      <w:sz w:val="24"/>
                      <w:szCs w:val="24"/>
                    </w:rPr>
                    <w:lastRenderedPageBreak/>
                    <w:t>Unidade Curricular 2 – Núcleo de Estudos de Formação Específica</w:t>
                  </w:r>
                </w:p>
              </w:tc>
              <w:tc>
                <w:tcPr>
                  <w:tcW w:w="387" w:type="pct"/>
                </w:tcPr>
                <w:p w14:paraId="5F912BAD"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5F457F9C"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083D75DE"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38DF723B"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6F2E1E31" w14:textId="77777777" w:rsidR="00B65AC7" w:rsidRDefault="00000000">
                  <w:pPr>
                    <w:tabs>
                      <w:tab w:val="left" w:pos="9356"/>
                    </w:tabs>
                    <w:spacing w:line="240" w:lineRule="auto"/>
                    <w:ind w:firstLine="0"/>
                    <w:jc w:val="center"/>
                    <w:rPr>
                      <w:b/>
                      <w:sz w:val="24"/>
                      <w:szCs w:val="24"/>
                    </w:rPr>
                  </w:pPr>
                  <w:r>
                    <w:rPr>
                      <w:b/>
                      <w:sz w:val="24"/>
                      <w:szCs w:val="24"/>
                    </w:rPr>
                    <w:t>3</w:t>
                  </w:r>
                </w:p>
              </w:tc>
            </w:tr>
          </w:tbl>
          <w:p w14:paraId="2F1EC6A6" w14:textId="77777777" w:rsidR="00B65AC7" w:rsidRDefault="00B65AC7">
            <w:pPr>
              <w:pStyle w:val="SemEspaamento1"/>
              <w:spacing w:after="0" w:line="240" w:lineRule="auto"/>
              <w:rPr>
                <w:szCs w:val="24"/>
              </w:rPr>
            </w:pPr>
          </w:p>
        </w:tc>
      </w:tr>
      <w:tr w:rsidR="00B65AC7" w14:paraId="01871E5E"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E78F620" w14:textId="77777777" w:rsidR="00B65AC7" w:rsidRDefault="00000000">
            <w:pPr>
              <w:pStyle w:val="SemEspaamento1"/>
              <w:spacing w:after="0" w:line="240" w:lineRule="auto"/>
              <w:rPr>
                <w:szCs w:val="24"/>
              </w:rPr>
            </w:pPr>
            <w:r>
              <w:rPr>
                <w:b/>
                <w:szCs w:val="24"/>
              </w:rPr>
              <w:lastRenderedPageBreak/>
              <w:t>3</w:t>
            </w:r>
            <w:r>
              <w:rPr>
                <w:b/>
                <w:szCs w:val="24"/>
                <w:shd w:val="clear" w:color="auto" w:fill="D6E3BC" w:themeFill="accent3" w:themeFillTint="66"/>
              </w:rPr>
              <w:t>. EMENTA</w:t>
            </w:r>
          </w:p>
        </w:tc>
      </w:tr>
      <w:tr w:rsidR="00B65AC7" w14:paraId="43F25ECC"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7A4AFA0" w14:textId="77777777" w:rsidR="00B65AC7" w:rsidRDefault="00000000">
            <w:pPr>
              <w:pStyle w:val="SemEspaamento1"/>
              <w:spacing w:after="0" w:line="240" w:lineRule="auto"/>
              <w:jc w:val="both"/>
              <w:rPr>
                <w:szCs w:val="24"/>
              </w:rPr>
            </w:pPr>
            <w:r>
              <w:rPr>
                <w:szCs w:val="24"/>
              </w:rPr>
              <w:t>Conceitos preliminares de Planejamento e Controle da Produção (PCP) e sua evolução. Sistemas de produção e estruturas de operação. Previsão de demanda e plano de recursos. Sistemas MRP e ERP. Produção Enxuta.</w:t>
            </w:r>
          </w:p>
        </w:tc>
      </w:tr>
      <w:tr w:rsidR="00B65AC7" w14:paraId="583175F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42B9CF7" w14:textId="4875C5D7"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4927FB27"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E0C74B9" w14:textId="77777777" w:rsidR="00B65AC7" w:rsidRDefault="00000000">
            <w:pPr>
              <w:pStyle w:val="SemEspaamento1"/>
              <w:spacing w:after="0" w:line="240" w:lineRule="auto"/>
              <w:jc w:val="both"/>
              <w:rPr>
                <w:szCs w:val="24"/>
              </w:rPr>
            </w:pPr>
            <w:r>
              <w:rPr>
                <w:szCs w:val="24"/>
              </w:rPr>
              <w:t xml:space="preserve">CHIAVENATO, Idalberto. </w:t>
            </w:r>
            <w:r>
              <w:rPr>
                <w:b/>
                <w:bCs/>
                <w:szCs w:val="24"/>
              </w:rPr>
              <w:t>Iniciação ao planejamento e controle da produção</w:t>
            </w:r>
            <w:r>
              <w:rPr>
                <w:szCs w:val="24"/>
              </w:rPr>
              <w:t xml:space="preserve">. São Paulo: Editora Atlas, 2022. E-book. ISBN 9786559773664. Disponível em: </w:t>
            </w:r>
            <w:hyperlink r:id="rId97" w:anchor="/books/9786559773664/" w:history="1">
              <w:r w:rsidR="00B65AC7">
                <w:rPr>
                  <w:rStyle w:val="Hyperlink"/>
                  <w:szCs w:val="24"/>
                </w:rPr>
                <w:t>https://integrada.minhabiblioteca.com.br/#/books/9786559773664/</w:t>
              </w:r>
            </w:hyperlink>
            <w:r>
              <w:rPr>
                <w:szCs w:val="24"/>
              </w:rPr>
              <w:t>. Acesso em: 26 fev. 2023.</w:t>
            </w:r>
          </w:p>
          <w:p w14:paraId="0EE68C1E" w14:textId="77777777" w:rsidR="00B65AC7" w:rsidRDefault="00000000">
            <w:pPr>
              <w:pStyle w:val="SemEspaamento1"/>
              <w:spacing w:after="0" w:line="240" w:lineRule="auto"/>
              <w:jc w:val="both"/>
              <w:rPr>
                <w:szCs w:val="24"/>
              </w:rPr>
            </w:pPr>
            <w:r>
              <w:rPr>
                <w:szCs w:val="24"/>
              </w:rPr>
              <w:t xml:space="preserve">GUERRINI, Fabio M. </w:t>
            </w:r>
            <w:r>
              <w:rPr>
                <w:b/>
                <w:bCs/>
                <w:szCs w:val="24"/>
              </w:rPr>
              <w:t>Planejamento e controle da produção:</w:t>
            </w:r>
            <w:r>
              <w:rPr>
                <w:szCs w:val="24"/>
              </w:rPr>
              <w:t xml:space="preserve"> modelagem e implementação. São Paulo: Brooklin, 2018. E-book. ISBN 9788595152519. Disponível em: </w:t>
            </w:r>
            <w:hyperlink r:id="rId98" w:anchor="/books/9788595152519/" w:history="1">
              <w:r w:rsidR="00B65AC7">
                <w:rPr>
                  <w:rStyle w:val="Hyperlink"/>
                  <w:szCs w:val="24"/>
                </w:rPr>
                <w:t>https://integrada.minhabiblioteca.com.br/#/books/9788595152519/</w:t>
              </w:r>
            </w:hyperlink>
            <w:r>
              <w:rPr>
                <w:szCs w:val="24"/>
              </w:rPr>
              <w:t>. Acesso em: 26 fev. 2023.</w:t>
            </w:r>
          </w:p>
          <w:p w14:paraId="3D9A0323" w14:textId="77777777" w:rsidR="00B65AC7" w:rsidRDefault="00000000">
            <w:pPr>
              <w:pStyle w:val="SemEspaamento1"/>
              <w:spacing w:after="0" w:line="240" w:lineRule="auto"/>
              <w:jc w:val="both"/>
              <w:rPr>
                <w:szCs w:val="24"/>
              </w:rPr>
            </w:pPr>
            <w:r>
              <w:rPr>
                <w:szCs w:val="24"/>
              </w:rPr>
              <w:t xml:space="preserve">TUBINO, </w:t>
            </w:r>
            <w:proofErr w:type="spellStart"/>
            <w:r>
              <w:rPr>
                <w:szCs w:val="24"/>
              </w:rPr>
              <w:t>Dalvio</w:t>
            </w:r>
            <w:proofErr w:type="spellEnd"/>
            <w:r>
              <w:rPr>
                <w:szCs w:val="24"/>
              </w:rPr>
              <w:t xml:space="preserve"> F. </w:t>
            </w:r>
            <w:r>
              <w:rPr>
                <w:b/>
                <w:bCs/>
                <w:szCs w:val="24"/>
              </w:rPr>
              <w:t>Planejamento e controle da produção:</w:t>
            </w:r>
            <w:r>
              <w:rPr>
                <w:szCs w:val="24"/>
              </w:rPr>
              <w:t xml:space="preserve"> teoria e prática. 3. ed. São Paulo: Grupo GEN, 2017. E-book. ISBN 9788597013726. Disponível em: </w:t>
            </w:r>
            <w:hyperlink r:id="rId99" w:anchor="/books/9788597013726/" w:history="1">
              <w:r w:rsidR="00B65AC7">
                <w:rPr>
                  <w:rStyle w:val="Hyperlink"/>
                  <w:szCs w:val="24"/>
                </w:rPr>
                <w:t>https://integrada.minhabiblioteca.com.br/#/books/9788597013726/</w:t>
              </w:r>
            </w:hyperlink>
            <w:r>
              <w:rPr>
                <w:szCs w:val="24"/>
              </w:rPr>
              <w:t>. Acesso em: 26 fev. 2023.</w:t>
            </w:r>
          </w:p>
          <w:p w14:paraId="7C865997" w14:textId="77777777" w:rsidR="00B65AC7" w:rsidRDefault="00B65AC7">
            <w:pPr>
              <w:pStyle w:val="SemEspaamento1"/>
              <w:spacing w:after="0" w:line="240" w:lineRule="auto"/>
              <w:rPr>
                <w:szCs w:val="24"/>
              </w:rPr>
            </w:pPr>
          </w:p>
        </w:tc>
      </w:tr>
      <w:tr w:rsidR="001E52E7" w14:paraId="524716AE"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3612EA3" w14:textId="00156C07" w:rsidR="001E52E7" w:rsidRDefault="001E52E7" w:rsidP="009A2E11">
            <w:pPr>
              <w:pStyle w:val="SemEspaamento1"/>
              <w:spacing w:after="0" w:line="240" w:lineRule="auto"/>
              <w:rPr>
                <w:b/>
                <w:szCs w:val="24"/>
              </w:rPr>
            </w:pPr>
            <w:bookmarkStart w:id="77" w:name="_Hlk210755654"/>
            <w:r>
              <w:rPr>
                <w:b/>
                <w:szCs w:val="24"/>
              </w:rPr>
              <w:t xml:space="preserve">5. </w:t>
            </w:r>
            <w:r w:rsidR="00A71D32">
              <w:rPr>
                <w:b/>
                <w:szCs w:val="24"/>
              </w:rPr>
              <w:t>BIBLIOGRAFIA</w:t>
            </w:r>
            <w:r>
              <w:rPr>
                <w:b/>
                <w:szCs w:val="24"/>
              </w:rPr>
              <w:t xml:space="preserve"> COMPLEMENTAR</w:t>
            </w:r>
          </w:p>
        </w:tc>
      </w:tr>
      <w:tr w:rsidR="001E52E7" w14:paraId="2FB94153"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DCB4555" w14:textId="4DEF2D82" w:rsidR="001E52E7" w:rsidRDefault="001E52E7" w:rsidP="009A2E11">
            <w:pPr>
              <w:pStyle w:val="SemEspaamento1"/>
              <w:spacing w:after="0" w:line="240" w:lineRule="auto"/>
              <w:jc w:val="both"/>
              <w:rPr>
                <w:szCs w:val="24"/>
              </w:rPr>
            </w:pPr>
            <w:r w:rsidRPr="001E52E7">
              <w:rPr>
                <w:szCs w:val="24"/>
              </w:rPr>
              <w:t>CARDOSO, Wagner. </w:t>
            </w:r>
            <w:r w:rsidRPr="001E52E7">
              <w:rPr>
                <w:b/>
                <w:bCs/>
                <w:szCs w:val="24"/>
              </w:rPr>
              <w:t>Planejamento e controle da produção (PCP):</w:t>
            </w:r>
            <w:r w:rsidRPr="001E52E7">
              <w:rPr>
                <w:szCs w:val="24"/>
              </w:rPr>
              <w:t xml:space="preserve"> a teoria na prática. São Paulo, SP: </w:t>
            </w:r>
            <w:proofErr w:type="spellStart"/>
            <w:r w:rsidRPr="001E52E7">
              <w:rPr>
                <w:szCs w:val="24"/>
              </w:rPr>
              <w:t>Blucher</w:t>
            </w:r>
            <w:proofErr w:type="spellEnd"/>
            <w:r w:rsidRPr="001E52E7">
              <w:rPr>
                <w:szCs w:val="24"/>
              </w:rPr>
              <w:t>, 2021. </w:t>
            </w:r>
            <w:r w:rsidRPr="001E52E7">
              <w:rPr>
                <w:i/>
                <w:iCs/>
                <w:szCs w:val="24"/>
              </w:rPr>
              <w:t>E-book</w:t>
            </w:r>
            <w:r w:rsidRPr="001E52E7">
              <w:rPr>
                <w:szCs w:val="24"/>
              </w:rPr>
              <w:t xml:space="preserve">. Disponível em: </w:t>
            </w:r>
            <w:hyperlink r:id="rId100" w:history="1">
              <w:r w:rsidRPr="003E2470">
                <w:rPr>
                  <w:rStyle w:val="Hyperlink"/>
                  <w:szCs w:val="24"/>
                </w:rPr>
                <w:t>https://plataforma.bvirtual.com.br</w:t>
              </w:r>
            </w:hyperlink>
            <w:r>
              <w:rPr>
                <w:szCs w:val="24"/>
              </w:rPr>
              <w:t xml:space="preserve">. </w:t>
            </w:r>
            <w:r w:rsidRPr="001E52E7">
              <w:rPr>
                <w:szCs w:val="24"/>
              </w:rPr>
              <w:t>Acesso em: 07 out</w:t>
            </w:r>
            <w:r w:rsidR="009149EF">
              <w:rPr>
                <w:szCs w:val="24"/>
              </w:rPr>
              <w:t>.</w:t>
            </w:r>
            <w:r w:rsidRPr="001E52E7">
              <w:rPr>
                <w:szCs w:val="24"/>
              </w:rPr>
              <w:t xml:space="preserve"> 2025.</w:t>
            </w:r>
          </w:p>
          <w:p w14:paraId="488D0464" w14:textId="54BFB908" w:rsidR="001E52E7" w:rsidRDefault="001E52E7" w:rsidP="009A2E11">
            <w:pPr>
              <w:pStyle w:val="SemEspaamento1"/>
              <w:spacing w:after="0" w:line="240" w:lineRule="auto"/>
              <w:jc w:val="both"/>
              <w:rPr>
                <w:szCs w:val="24"/>
              </w:rPr>
            </w:pPr>
            <w:r w:rsidRPr="001E52E7">
              <w:rPr>
                <w:szCs w:val="24"/>
              </w:rPr>
              <w:t>RITZMAN, L. P.; KRAJEWSKI, L. J. </w:t>
            </w:r>
            <w:r w:rsidRPr="001E52E7">
              <w:rPr>
                <w:b/>
                <w:bCs/>
                <w:szCs w:val="24"/>
              </w:rPr>
              <w:t>Administração da produção e operações</w:t>
            </w:r>
            <w:r w:rsidRPr="001E52E7">
              <w:rPr>
                <w:szCs w:val="24"/>
              </w:rPr>
              <w:t>. São Paulo: Pearson, 2004. </w:t>
            </w:r>
            <w:r w:rsidRPr="001E52E7">
              <w:rPr>
                <w:i/>
                <w:iCs/>
                <w:szCs w:val="24"/>
              </w:rPr>
              <w:t>E-book</w:t>
            </w:r>
            <w:r w:rsidRPr="001E52E7">
              <w:rPr>
                <w:szCs w:val="24"/>
              </w:rPr>
              <w:t xml:space="preserve">. Disponível em: </w:t>
            </w:r>
            <w:hyperlink r:id="rId101" w:history="1">
              <w:r w:rsidRPr="003E2470">
                <w:rPr>
                  <w:rStyle w:val="Hyperlink"/>
                  <w:szCs w:val="24"/>
                </w:rPr>
                <w:t>https://plataforma.bvirtual.com.br</w:t>
              </w:r>
            </w:hyperlink>
            <w:r>
              <w:rPr>
                <w:szCs w:val="24"/>
              </w:rPr>
              <w:t xml:space="preserve">. </w:t>
            </w:r>
            <w:r w:rsidRPr="001E52E7">
              <w:rPr>
                <w:szCs w:val="24"/>
              </w:rPr>
              <w:t>Acesso em: 07 out</w:t>
            </w:r>
            <w:r w:rsidR="009149EF">
              <w:rPr>
                <w:szCs w:val="24"/>
              </w:rPr>
              <w:t>.</w:t>
            </w:r>
            <w:r w:rsidRPr="001E52E7">
              <w:rPr>
                <w:szCs w:val="24"/>
              </w:rPr>
              <w:t xml:space="preserve"> 2025.</w:t>
            </w:r>
          </w:p>
          <w:p w14:paraId="09C04239" w14:textId="5D38333D" w:rsidR="001E52E7" w:rsidRDefault="001E52E7" w:rsidP="009A2E11">
            <w:pPr>
              <w:pStyle w:val="SemEspaamento1"/>
              <w:spacing w:after="0" w:line="240" w:lineRule="auto"/>
              <w:jc w:val="both"/>
              <w:rPr>
                <w:szCs w:val="24"/>
              </w:rPr>
            </w:pPr>
            <w:r w:rsidRPr="001E52E7">
              <w:rPr>
                <w:szCs w:val="24"/>
              </w:rPr>
              <w:t>SUZANO, Márcio Alves. </w:t>
            </w:r>
            <w:r w:rsidRPr="001E52E7">
              <w:rPr>
                <w:b/>
                <w:bCs/>
                <w:szCs w:val="24"/>
              </w:rPr>
              <w:t>Administração da produção e operações com ênfase em logística</w:t>
            </w:r>
            <w:r w:rsidRPr="001E52E7">
              <w:rPr>
                <w:szCs w:val="24"/>
              </w:rPr>
              <w:t xml:space="preserve">. 1. ed. Rio de Janeiro: </w:t>
            </w:r>
            <w:proofErr w:type="spellStart"/>
            <w:r w:rsidRPr="001E52E7">
              <w:rPr>
                <w:szCs w:val="24"/>
              </w:rPr>
              <w:t>Interciência</w:t>
            </w:r>
            <w:proofErr w:type="spellEnd"/>
            <w:r w:rsidRPr="001E52E7">
              <w:rPr>
                <w:szCs w:val="24"/>
              </w:rPr>
              <w:t>, 2013. </w:t>
            </w:r>
            <w:r w:rsidRPr="001E52E7">
              <w:rPr>
                <w:i/>
                <w:iCs/>
                <w:szCs w:val="24"/>
              </w:rPr>
              <w:t>E-book</w:t>
            </w:r>
            <w:r w:rsidRPr="001E52E7">
              <w:rPr>
                <w:szCs w:val="24"/>
              </w:rPr>
              <w:t xml:space="preserve">. Disponível em: </w:t>
            </w:r>
            <w:hyperlink r:id="rId102" w:history="1">
              <w:r w:rsidRPr="003E2470">
                <w:rPr>
                  <w:rStyle w:val="Hyperlink"/>
                  <w:szCs w:val="24"/>
                </w:rPr>
                <w:t>https://plataforma.bvirtual.com.br</w:t>
              </w:r>
            </w:hyperlink>
            <w:r>
              <w:rPr>
                <w:szCs w:val="24"/>
              </w:rPr>
              <w:t xml:space="preserve">. </w:t>
            </w:r>
            <w:r w:rsidRPr="001E52E7">
              <w:rPr>
                <w:szCs w:val="24"/>
              </w:rPr>
              <w:t>Acesso em: 07 out</w:t>
            </w:r>
            <w:r w:rsidR="009149EF">
              <w:rPr>
                <w:szCs w:val="24"/>
              </w:rPr>
              <w:t>.</w:t>
            </w:r>
            <w:r w:rsidRPr="001E52E7">
              <w:rPr>
                <w:szCs w:val="24"/>
              </w:rPr>
              <w:t xml:space="preserve"> 2025.</w:t>
            </w:r>
          </w:p>
        </w:tc>
      </w:tr>
      <w:bookmarkEnd w:id="77"/>
    </w:tbl>
    <w:p w14:paraId="1DDAE667" w14:textId="77777777" w:rsidR="00B65AC7" w:rsidRDefault="00B65AC7">
      <w:pPr>
        <w:ind w:firstLine="0"/>
        <w:rPr>
          <w:sz w:val="24"/>
          <w:szCs w:val="24"/>
        </w:rPr>
      </w:pPr>
    </w:p>
    <w:tbl>
      <w:tblPr>
        <w:tblW w:w="5000" w:type="pct"/>
        <w:tblLook w:val="04A0" w:firstRow="1" w:lastRow="0" w:firstColumn="1" w:lastColumn="0" w:noHBand="0" w:noVBand="1"/>
      </w:tblPr>
      <w:tblGrid>
        <w:gridCol w:w="9025"/>
      </w:tblGrid>
      <w:tr w:rsidR="00B65AC7" w14:paraId="49FF508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0DF1A43"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7C0C5B4A" w14:textId="77777777">
        <w:tc>
          <w:tcPr>
            <w:tcW w:w="5000" w:type="pct"/>
            <w:tcBorders>
              <w:top w:val="double" w:sz="6" w:space="0" w:color="000000"/>
              <w:left w:val="double" w:sz="6" w:space="0" w:color="000000"/>
              <w:bottom w:val="double" w:sz="6" w:space="0" w:color="000000"/>
              <w:right w:val="double" w:sz="6" w:space="0" w:color="000000"/>
            </w:tcBorders>
          </w:tcPr>
          <w:p w14:paraId="62C25E15"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bCs/>
                <w:szCs w:val="24"/>
                <w:lang w:val="pt"/>
              </w:rPr>
              <w:t>Marketing e Comercialização</w:t>
            </w:r>
            <w:r>
              <w:rPr>
                <w:b/>
                <w:szCs w:val="24"/>
                <w:lang w:val="pt"/>
              </w:rPr>
              <w:t xml:space="preserve"> Agrícola e Pecuária</w:t>
            </w:r>
          </w:p>
          <w:p w14:paraId="55A02731"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6D56EB9B"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1171395" w14:textId="77777777" w:rsidR="00B65AC7" w:rsidRDefault="00000000">
            <w:pPr>
              <w:pStyle w:val="SemEspaamento1"/>
              <w:spacing w:after="0" w:line="240" w:lineRule="auto"/>
              <w:rPr>
                <w:b/>
                <w:szCs w:val="24"/>
              </w:rPr>
            </w:pPr>
            <w:r>
              <w:rPr>
                <w:b/>
                <w:szCs w:val="24"/>
              </w:rPr>
              <w:t>2. DISTRIBUIÇÃO DOS CRÉDITOS – 4 CRÉDITOS</w:t>
            </w:r>
          </w:p>
        </w:tc>
      </w:tr>
      <w:tr w:rsidR="00B65AC7" w14:paraId="04A9E2B8"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22587979"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3A998728"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2EE2D37D"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4ED8209A"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546784A4"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686AE45E" w14:textId="77777777">
              <w:trPr>
                <w:gridAfter w:val="1"/>
                <w:wAfter w:w="5" w:type="pct"/>
                <w:trHeight w:val="77"/>
                <w:jc w:val="center"/>
              </w:trPr>
              <w:tc>
                <w:tcPr>
                  <w:tcW w:w="2885" w:type="pct"/>
                  <w:vMerge/>
                  <w:tcBorders>
                    <w:top w:val="single" w:sz="4" w:space="0" w:color="auto"/>
                  </w:tcBorders>
                  <w:vAlign w:val="center"/>
                </w:tcPr>
                <w:p w14:paraId="3738CE08"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1944CFCB"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7FE44BC6"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743BF17F"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3AAC9E08"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0B376D5B"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734DC54D" w14:textId="77777777">
              <w:trPr>
                <w:gridAfter w:val="1"/>
                <w:wAfter w:w="5" w:type="pct"/>
                <w:jc w:val="center"/>
              </w:trPr>
              <w:tc>
                <w:tcPr>
                  <w:tcW w:w="2885" w:type="pct"/>
                </w:tcPr>
                <w:p w14:paraId="67C7DFB5"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79DE22BA"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59E74310"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1804A2A5"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04E041A7"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2A434F81" w14:textId="77777777" w:rsidR="00B65AC7" w:rsidRDefault="00000000">
                  <w:pPr>
                    <w:tabs>
                      <w:tab w:val="left" w:pos="9356"/>
                    </w:tabs>
                    <w:spacing w:line="240" w:lineRule="auto"/>
                    <w:ind w:firstLine="0"/>
                    <w:jc w:val="center"/>
                    <w:rPr>
                      <w:b/>
                      <w:sz w:val="24"/>
                      <w:szCs w:val="24"/>
                    </w:rPr>
                  </w:pPr>
                  <w:r>
                    <w:rPr>
                      <w:b/>
                      <w:sz w:val="24"/>
                      <w:szCs w:val="24"/>
                    </w:rPr>
                    <w:t>3</w:t>
                  </w:r>
                </w:p>
              </w:tc>
            </w:tr>
          </w:tbl>
          <w:p w14:paraId="09971915" w14:textId="77777777" w:rsidR="00B65AC7" w:rsidRDefault="00B65AC7">
            <w:pPr>
              <w:pStyle w:val="SemEspaamento1"/>
              <w:spacing w:after="0" w:line="240" w:lineRule="auto"/>
              <w:rPr>
                <w:szCs w:val="24"/>
              </w:rPr>
            </w:pPr>
          </w:p>
        </w:tc>
      </w:tr>
      <w:tr w:rsidR="00B65AC7" w14:paraId="27608FB2"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46B6724"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373CAFA8"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E755B4F" w14:textId="15987210" w:rsidR="00B65AC7" w:rsidRDefault="00000000">
            <w:pPr>
              <w:pStyle w:val="SemEspaamento1"/>
              <w:spacing w:after="0" w:line="240" w:lineRule="auto"/>
              <w:jc w:val="both"/>
              <w:rPr>
                <w:szCs w:val="24"/>
              </w:rPr>
            </w:pPr>
            <w:r>
              <w:rPr>
                <w:szCs w:val="24"/>
              </w:rPr>
              <w:t xml:space="preserve">Conceito de Marketing. Marketing </w:t>
            </w:r>
            <w:r w:rsidR="009149EF">
              <w:rPr>
                <w:szCs w:val="24"/>
              </w:rPr>
              <w:t>aplicado</w:t>
            </w:r>
            <w:r>
              <w:rPr>
                <w:szCs w:val="24"/>
              </w:rPr>
              <w:t xml:space="preserve"> ao agronegócio. Comportamento do Consumidor. Estratégia de Comunicação. </w:t>
            </w:r>
            <w:r w:rsidR="009149EF">
              <w:rPr>
                <w:szCs w:val="24"/>
              </w:rPr>
              <w:t>An</w:t>
            </w:r>
            <w:r w:rsidR="00F41E69">
              <w:rPr>
                <w:szCs w:val="24"/>
              </w:rPr>
              <w:t>á</w:t>
            </w:r>
            <w:r w:rsidR="009149EF">
              <w:rPr>
                <w:szCs w:val="24"/>
              </w:rPr>
              <w:t>li</w:t>
            </w:r>
            <w:r w:rsidR="00F41E69">
              <w:rPr>
                <w:szCs w:val="24"/>
              </w:rPr>
              <w:t>se</w:t>
            </w:r>
            <w:r>
              <w:rPr>
                <w:szCs w:val="24"/>
              </w:rPr>
              <w:t xml:space="preserve"> de Mercado. Comercialização agrícola e </w:t>
            </w:r>
            <w:r>
              <w:rPr>
                <w:szCs w:val="24"/>
              </w:rPr>
              <w:lastRenderedPageBreak/>
              <w:t>pecuária. Canais de comercialização agrícola e pecuária. Instrumentos de Comercialização Agrícola e Pecuária: Mercado de Derivativos; Mercados a Termo, Futuro e de Opções. Políticas públicas de apoio à comercialização agrícola e pecuária. Planejamento e estratégias de comercialização agrícola e pecuária.</w:t>
            </w:r>
          </w:p>
        </w:tc>
      </w:tr>
      <w:tr w:rsidR="00B65AC7" w14:paraId="55962167"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E2B7E39" w14:textId="4E171CC1" w:rsidR="00B65AC7" w:rsidRDefault="00000000">
            <w:pPr>
              <w:pStyle w:val="SemEspaamento1"/>
              <w:spacing w:after="0" w:line="240" w:lineRule="auto"/>
              <w:rPr>
                <w:b/>
                <w:szCs w:val="24"/>
              </w:rPr>
            </w:pPr>
            <w:r>
              <w:rPr>
                <w:b/>
                <w:szCs w:val="24"/>
              </w:rPr>
              <w:lastRenderedPageBreak/>
              <w:t xml:space="preserve">4. </w:t>
            </w:r>
            <w:r w:rsidR="00A71D32">
              <w:rPr>
                <w:b/>
                <w:szCs w:val="24"/>
              </w:rPr>
              <w:t>BIBLIOGRAFIA</w:t>
            </w:r>
            <w:r>
              <w:rPr>
                <w:b/>
                <w:szCs w:val="24"/>
              </w:rPr>
              <w:t xml:space="preserve"> BÁSICA</w:t>
            </w:r>
          </w:p>
        </w:tc>
      </w:tr>
      <w:tr w:rsidR="00B65AC7" w14:paraId="530ADA22"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B5DDFB7" w14:textId="77777777" w:rsidR="00B65AC7" w:rsidRDefault="00000000">
            <w:pPr>
              <w:pStyle w:val="SemEspaamento1"/>
              <w:spacing w:after="0" w:line="240" w:lineRule="auto"/>
              <w:jc w:val="both"/>
              <w:rPr>
                <w:szCs w:val="24"/>
              </w:rPr>
            </w:pPr>
            <w:r>
              <w:rPr>
                <w:szCs w:val="24"/>
              </w:rPr>
              <w:t xml:space="preserve">KOTLER, Felipe. </w:t>
            </w:r>
            <w:r>
              <w:rPr>
                <w:b/>
                <w:bCs/>
                <w:szCs w:val="24"/>
              </w:rPr>
              <w:t>Marketing para Século XXI:</w:t>
            </w:r>
            <w:r>
              <w:rPr>
                <w:szCs w:val="24"/>
              </w:rPr>
              <w:t xml:space="preserve"> como criar, conquistar e dominar mercado. Rio de Janeiro: Editora Alta Books, 2021. E-book. ISBN 9786555202458. Disponível em: </w:t>
            </w:r>
            <w:hyperlink r:id="rId103" w:anchor="/books/9786555202458/" w:history="1">
              <w:r w:rsidR="00B65AC7">
                <w:rPr>
                  <w:rStyle w:val="Hyperlink"/>
                  <w:szCs w:val="24"/>
                </w:rPr>
                <w:t>https://integrada.minhabiblioteca.com.br/#/books/9786555202458/</w:t>
              </w:r>
            </w:hyperlink>
            <w:r>
              <w:rPr>
                <w:szCs w:val="24"/>
              </w:rPr>
              <w:t>. Acesso em: 06 mar. 2023.</w:t>
            </w:r>
          </w:p>
          <w:p w14:paraId="4947AA4C" w14:textId="77777777" w:rsidR="00B65AC7" w:rsidRDefault="00000000">
            <w:pPr>
              <w:pStyle w:val="SemEspaamento1"/>
              <w:spacing w:after="0" w:line="240" w:lineRule="auto"/>
              <w:jc w:val="both"/>
              <w:rPr>
                <w:szCs w:val="24"/>
              </w:rPr>
            </w:pPr>
            <w:r>
              <w:rPr>
                <w:szCs w:val="24"/>
                <w:lang w:val="zh-CN"/>
              </w:rPr>
              <w:t xml:space="preserve">TEJON, José Luiz; XAVIER, Coriolano. </w:t>
            </w:r>
            <w:r>
              <w:rPr>
                <w:b/>
                <w:bCs/>
                <w:szCs w:val="24"/>
              </w:rPr>
              <w:t>Marketing &amp; Agronegócio</w:t>
            </w:r>
            <w:r>
              <w:rPr>
                <w:szCs w:val="24"/>
              </w:rPr>
              <w:t xml:space="preserve">: a nova gestão – diálogo com a sociedade. São Paulo: Pearson Prentice Hall, 2009. Disponível em: </w:t>
            </w:r>
            <w:hyperlink r:id="rId104" w:history="1">
              <w:r w:rsidR="00B65AC7">
                <w:rPr>
                  <w:rStyle w:val="Hyperlink"/>
                  <w:szCs w:val="24"/>
                </w:rPr>
                <w:t>https://tejon.com.br/documentos/MKT_AGRIBUSINESS_SITE2022.pdf</w:t>
              </w:r>
            </w:hyperlink>
            <w:r>
              <w:rPr>
                <w:szCs w:val="24"/>
              </w:rPr>
              <w:t>. Acesso em: 05 mar. 2023.</w:t>
            </w:r>
          </w:p>
          <w:p w14:paraId="7B8C5E4E" w14:textId="33FCD46C" w:rsidR="00B65AC7" w:rsidRDefault="00000000">
            <w:pPr>
              <w:pStyle w:val="SemEspaamento1"/>
              <w:spacing w:after="0" w:line="240" w:lineRule="auto"/>
              <w:jc w:val="both"/>
              <w:rPr>
                <w:szCs w:val="24"/>
              </w:rPr>
            </w:pPr>
            <w:r>
              <w:rPr>
                <w:szCs w:val="24"/>
              </w:rPr>
              <w:t xml:space="preserve">WAQUIL: Paulo </w:t>
            </w:r>
            <w:proofErr w:type="spellStart"/>
            <w:r>
              <w:rPr>
                <w:szCs w:val="24"/>
              </w:rPr>
              <w:t>Dabdad</w:t>
            </w:r>
            <w:proofErr w:type="spellEnd"/>
            <w:r>
              <w:rPr>
                <w:szCs w:val="24"/>
              </w:rPr>
              <w:t xml:space="preserve">; MIELE, Marcelo; SCHULTZ, Glauco. </w:t>
            </w:r>
            <w:r>
              <w:rPr>
                <w:b/>
                <w:bCs/>
                <w:szCs w:val="24"/>
              </w:rPr>
              <w:t>Mercados e comercialização de produtos agrícolas</w:t>
            </w:r>
            <w:r>
              <w:rPr>
                <w:szCs w:val="24"/>
              </w:rPr>
              <w:t xml:space="preserve">. Porto Alegre: Editora UFRGS, 2010. Disponível em: </w:t>
            </w:r>
            <w:hyperlink r:id="rId105" w:history="1">
              <w:r w:rsidR="00B65AC7">
                <w:rPr>
                  <w:rStyle w:val="Hyperlink"/>
                  <w:szCs w:val="24"/>
                </w:rPr>
                <w:t>https://www.lume.ufrgs.br/bitstream/handle/10183/56447/000784016.pdf?sequence=1&amp;isAllowed=y</w:t>
              </w:r>
            </w:hyperlink>
            <w:r>
              <w:rPr>
                <w:szCs w:val="24"/>
              </w:rPr>
              <w:t>. Acesso em: 05 mar. 2023.</w:t>
            </w:r>
          </w:p>
        </w:tc>
      </w:tr>
      <w:tr w:rsidR="002C30E6" w14:paraId="70037D87"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6DCCF24" w14:textId="6EAC837C" w:rsidR="002C30E6" w:rsidRDefault="002C30E6"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2C30E6" w14:paraId="2282ACA4"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46065148" w14:textId="6266A987" w:rsidR="002C30E6" w:rsidRPr="0048785D" w:rsidRDefault="002C30E6" w:rsidP="002C30E6">
            <w:pPr>
              <w:pStyle w:val="SemEspaamento1"/>
              <w:spacing w:after="0" w:line="240" w:lineRule="auto"/>
              <w:jc w:val="both"/>
              <w:rPr>
                <w:szCs w:val="24"/>
                <w:lang w:val="en-US"/>
              </w:rPr>
            </w:pPr>
            <w:r w:rsidRPr="002C30E6">
              <w:rPr>
                <w:szCs w:val="24"/>
              </w:rPr>
              <w:t>CORRADINI, André. </w:t>
            </w:r>
            <w:r w:rsidRPr="002C30E6">
              <w:rPr>
                <w:b/>
                <w:bCs/>
                <w:szCs w:val="24"/>
              </w:rPr>
              <w:t>Comercialização e mercado internacional no agronegócio</w:t>
            </w:r>
            <w:r w:rsidRPr="002C30E6">
              <w:rPr>
                <w:szCs w:val="24"/>
              </w:rPr>
              <w:t xml:space="preserve">. 1. ed. São Paulo: </w:t>
            </w:r>
            <w:proofErr w:type="spellStart"/>
            <w:r w:rsidRPr="002C30E6">
              <w:rPr>
                <w:szCs w:val="24"/>
              </w:rPr>
              <w:t>Contentus</w:t>
            </w:r>
            <w:proofErr w:type="spellEnd"/>
            <w:r w:rsidRPr="002C30E6">
              <w:rPr>
                <w:szCs w:val="24"/>
              </w:rPr>
              <w:t>, 2020. </w:t>
            </w:r>
            <w:r w:rsidRPr="002C30E6">
              <w:rPr>
                <w:i/>
                <w:iCs/>
                <w:szCs w:val="24"/>
              </w:rPr>
              <w:t>E-book</w:t>
            </w:r>
            <w:r w:rsidRPr="002C30E6">
              <w:rPr>
                <w:szCs w:val="24"/>
              </w:rPr>
              <w:t xml:space="preserve">. Disponível em: </w:t>
            </w:r>
            <w:hyperlink r:id="rId106" w:history="1">
              <w:r w:rsidRPr="003E2470">
                <w:rPr>
                  <w:rStyle w:val="Hyperlink"/>
                  <w:szCs w:val="24"/>
                </w:rPr>
                <w:t>https://plataforma.bvirtual.com.br</w:t>
              </w:r>
            </w:hyperlink>
            <w:r>
              <w:rPr>
                <w:szCs w:val="24"/>
              </w:rPr>
              <w:t xml:space="preserve">. </w:t>
            </w:r>
            <w:proofErr w:type="spellStart"/>
            <w:r w:rsidRPr="0048785D">
              <w:rPr>
                <w:szCs w:val="24"/>
                <w:lang w:val="en-US"/>
              </w:rPr>
              <w:t>Acesso</w:t>
            </w:r>
            <w:proofErr w:type="spellEnd"/>
            <w:r w:rsidRPr="0048785D">
              <w:rPr>
                <w:szCs w:val="24"/>
                <w:lang w:val="en-US"/>
              </w:rPr>
              <w:t xml:space="preserve"> </w:t>
            </w:r>
            <w:proofErr w:type="spellStart"/>
            <w:r w:rsidRPr="0048785D">
              <w:rPr>
                <w:szCs w:val="24"/>
                <w:lang w:val="en-US"/>
              </w:rPr>
              <w:t>em</w:t>
            </w:r>
            <w:proofErr w:type="spellEnd"/>
            <w:r w:rsidRPr="0048785D">
              <w:rPr>
                <w:szCs w:val="24"/>
                <w:lang w:val="en-US"/>
              </w:rPr>
              <w:t>: 07 out</w:t>
            </w:r>
            <w:r w:rsidR="009149EF">
              <w:rPr>
                <w:szCs w:val="24"/>
                <w:lang w:val="en-US"/>
              </w:rPr>
              <w:t>.</w:t>
            </w:r>
            <w:r w:rsidRPr="0048785D">
              <w:rPr>
                <w:szCs w:val="24"/>
                <w:lang w:val="en-US"/>
              </w:rPr>
              <w:t xml:space="preserve"> 2025.</w:t>
            </w:r>
          </w:p>
          <w:p w14:paraId="79FF6C9E" w14:textId="2ACEA016" w:rsidR="002C30E6" w:rsidRDefault="002C30E6" w:rsidP="002C30E6">
            <w:pPr>
              <w:pStyle w:val="SemEspaamento1"/>
              <w:spacing w:after="0" w:line="240" w:lineRule="auto"/>
              <w:jc w:val="both"/>
              <w:rPr>
                <w:szCs w:val="24"/>
              </w:rPr>
            </w:pPr>
            <w:r w:rsidRPr="002C30E6">
              <w:rPr>
                <w:szCs w:val="24"/>
                <w:lang w:val="en-US"/>
              </w:rPr>
              <w:t>KOTLER, Philip; KELLER, Kevin Lane; CHERNEV, Alexander. </w:t>
            </w:r>
            <w:r w:rsidRPr="002C30E6">
              <w:rPr>
                <w:b/>
                <w:bCs/>
                <w:szCs w:val="24"/>
              </w:rPr>
              <w:t>Administração de marketing</w:t>
            </w:r>
            <w:r w:rsidRPr="002C30E6">
              <w:rPr>
                <w:szCs w:val="24"/>
              </w:rPr>
              <w:t>. 16. ed. Porto Alegre, RS: Bookman, 2024. </w:t>
            </w:r>
            <w:r w:rsidRPr="002C30E6">
              <w:rPr>
                <w:i/>
                <w:iCs/>
                <w:szCs w:val="24"/>
              </w:rPr>
              <w:t>E-book</w:t>
            </w:r>
            <w:r w:rsidRPr="002C30E6">
              <w:rPr>
                <w:szCs w:val="24"/>
              </w:rPr>
              <w:t xml:space="preserve">. Disponível em: </w:t>
            </w:r>
            <w:hyperlink r:id="rId107" w:history="1">
              <w:r w:rsidRPr="003E2470">
                <w:rPr>
                  <w:rStyle w:val="Hyperlink"/>
                  <w:szCs w:val="24"/>
                </w:rPr>
                <w:t>https://plataforma.bvirtual.com.br</w:t>
              </w:r>
            </w:hyperlink>
            <w:r>
              <w:rPr>
                <w:szCs w:val="24"/>
              </w:rPr>
              <w:t xml:space="preserve">. </w:t>
            </w:r>
            <w:r w:rsidRPr="002C30E6">
              <w:rPr>
                <w:szCs w:val="24"/>
              </w:rPr>
              <w:t>Acesso em: 07 out</w:t>
            </w:r>
            <w:r w:rsidR="009149EF">
              <w:rPr>
                <w:szCs w:val="24"/>
              </w:rPr>
              <w:t>.</w:t>
            </w:r>
            <w:r w:rsidRPr="002C30E6">
              <w:rPr>
                <w:szCs w:val="24"/>
              </w:rPr>
              <w:t xml:space="preserve"> 2025.</w:t>
            </w:r>
          </w:p>
          <w:p w14:paraId="1F267C7E" w14:textId="218AB65A" w:rsidR="002C30E6" w:rsidRDefault="002C30E6" w:rsidP="002C30E6">
            <w:pPr>
              <w:pStyle w:val="SemEspaamento1"/>
              <w:spacing w:after="0" w:line="240" w:lineRule="auto"/>
              <w:jc w:val="both"/>
              <w:rPr>
                <w:szCs w:val="24"/>
              </w:rPr>
            </w:pPr>
            <w:r>
              <w:rPr>
                <w:szCs w:val="24"/>
              </w:rPr>
              <w:t xml:space="preserve">MICELI, Wilson M. </w:t>
            </w:r>
            <w:r>
              <w:rPr>
                <w:b/>
                <w:bCs/>
                <w:szCs w:val="24"/>
              </w:rPr>
              <w:t>Derivativos de Agronegócios:</w:t>
            </w:r>
            <w:r>
              <w:rPr>
                <w:szCs w:val="24"/>
              </w:rPr>
              <w:t xml:space="preserve"> Gestão de Riscos de Mercado. 2. ed. São Paulo: Editora Saint Paul (Brasil), 2017. E-book. ISBN 9788580041231. Disponível em: </w:t>
            </w:r>
            <w:hyperlink r:id="rId108" w:anchor="/books/9788580041231/" w:history="1">
              <w:r>
                <w:rPr>
                  <w:rStyle w:val="Hyperlink"/>
                  <w:szCs w:val="24"/>
                </w:rPr>
                <w:t>https://integrada.minhabiblioteca.com.br/#/books/9788580041231/</w:t>
              </w:r>
            </w:hyperlink>
            <w:r>
              <w:rPr>
                <w:szCs w:val="24"/>
              </w:rPr>
              <w:t>. Acesso em: 06 mar. 2023.</w:t>
            </w:r>
          </w:p>
        </w:tc>
      </w:tr>
    </w:tbl>
    <w:p w14:paraId="160B7225" w14:textId="77777777" w:rsidR="002C30E6" w:rsidRDefault="002C30E6">
      <w:pPr>
        <w:ind w:firstLine="0"/>
        <w:rPr>
          <w:sz w:val="24"/>
          <w:szCs w:val="24"/>
        </w:rPr>
      </w:pPr>
    </w:p>
    <w:tbl>
      <w:tblPr>
        <w:tblW w:w="5000" w:type="pct"/>
        <w:tblLook w:val="04A0" w:firstRow="1" w:lastRow="0" w:firstColumn="1" w:lastColumn="0" w:noHBand="0" w:noVBand="1"/>
      </w:tblPr>
      <w:tblGrid>
        <w:gridCol w:w="9025"/>
      </w:tblGrid>
      <w:tr w:rsidR="00B65AC7" w14:paraId="4552AFEB"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9E79BD8"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4E74CFEF" w14:textId="77777777">
        <w:tc>
          <w:tcPr>
            <w:tcW w:w="5000" w:type="pct"/>
            <w:tcBorders>
              <w:top w:val="double" w:sz="6" w:space="0" w:color="000000"/>
              <w:left w:val="double" w:sz="6" w:space="0" w:color="000000"/>
              <w:bottom w:val="double" w:sz="6" w:space="0" w:color="000000"/>
              <w:right w:val="double" w:sz="6" w:space="0" w:color="000000"/>
            </w:tcBorders>
          </w:tcPr>
          <w:p w14:paraId="1033AD5B"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Gestão de Processos</w:t>
            </w:r>
          </w:p>
          <w:p w14:paraId="298E2D83"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7BF5BBC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259D964" w14:textId="77777777" w:rsidR="00B65AC7" w:rsidRDefault="00000000">
            <w:pPr>
              <w:pStyle w:val="SemEspaamento1"/>
              <w:spacing w:after="0" w:line="240" w:lineRule="auto"/>
              <w:rPr>
                <w:b/>
                <w:szCs w:val="24"/>
              </w:rPr>
            </w:pPr>
            <w:r>
              <w:rPr>
                <w:b/>
                <w:szCs w:val="24"/>
              </w:rPr>
              <w:t>2. DISTRIBUIÇÃO DOS CRÉDITOS – 4 CRÉDITOS</w:t>
            </w:r>
          </w:p>
        </w:tc>
      </w:tr>
      <w:tr w:rsidR="00B65AC7" w14:paraId="3D7D63C1"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1E542C9E"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1D3285A9"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363E644F"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129B0238"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5FB0D7D0"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4A51B952" w14:textId="77777777">
              <w:trPr>
                <w:gridAfter w:val="1"/>
                <w:wAfter w:w="5" w:type="pct"/>
                <w:trHeight w:val="77"/>
                <w:jc w:val="center"/>
              </w:trPr>
              <w:tc>
                <w:tcPr>
                  <w:tcW w:w="2885" w:type="pct"/>
                  <w:vMerge/>
                  <w:tcBorders>
                    <w:top w:val="single" w:sz="4" w:space="0" w:color="auto"/>
                  </w:tcBorders>
                  <w:vAlign w:val="center"/>
                </w:tcPr>
                <w:p w14:paraId="1E406C03"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287C74ED"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499E66AA"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5CD554EF"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7F28321B"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44173B7B"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5B053571" w14:textId="77777777">
              <w:trPr>
                <w:gridAfter w:val="1"/>
                <w:wAfter w:w="5" w:type="pct"/>
                <w:jc w:val="center"/>
              </w:trPr>
              <w:tc>
                <w:tcPr>
                  <w:tcW w:w="2885" w:type="pct"/>
                </w:tcPr>
                <w:p w14:paraId="3C3F5E40"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660F8075"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7BC00615"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10B63DF5"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3A7389E4"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7D7DB7E8" w14:textId="77777777" w:rsidR="00B65AC7" w:rsidRDefault="00000000">
                  <w:pPr>
                    <w:tabs>
                      <w:tab w:val="left" w:pos="9356"/>
                    </w:tabs>
                    <w:spacing w:line="240" w:lineRule="auto"/>
                    <w:ind w:firstLine="0"/>
                    <w:jc w:val="center"/>
                    <w:rPr>
                      <w:b/>
                      <w:sz w:val="24"/>
                      <w:szCs w:val="24"/>
                    </w:rPr>
                  </w:pPr>
                  <w:r>
                    <w:rPr>
                      <w:b/>
                      <w:sz w:val="24"/>
                      <w:szCs w:val="24"/>
                    </w:rPr>
                    <w:t>3</w:t>
                  </w:r>
                </w:p>
              </w:tc>
            </w:tr>
          </w:tbl>
          <w:p w14:paraId="71E01B1F" w14:textId="77777777" w:rsidR="00B65AC7" w:rsidRDefault="00B65AC7">
            <w:pPr>
              <w:pStyle w:val="SemEspaamento1"/>
              <w:spacing w:after="0" w:line="240" w:lineRule="auto"/>
              <w:rPr>
                <w:szCs w:val="24"/>
              </w:rPr>
            </w:pPr>
          </w:p>
        </w:tc>
      </w:tr>
      <w:tr w:rsidR="00B65AC7" w14:paraId="64C39BB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E68C7BF"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9E0A990"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F389CB5" w14:textId="77777777" w:rsidR="00B65AC7" w:rsidRDefault="00000000">
            <w:pPr>
              <w:pStyle w:val="SemEspaamento1"/>
              <w:spacing w:after="0" w:line="240" w:lineRule="auto"/>
              <w:jc w:val="both"/>
              <w:rPr>
                <w:szCs w:val="24"/>
              </w:rPr>
            </w:pPr>
            <w:r>
              <w:rPr>
                <w:szCs w:val="24"/>
              </w:rPr>
              <w:t xml:space="preserve">Reconhecimento dos tipos de processos. Compreensão do gerenciamento de processos nas perspectivas organizacional e do processo como tecnologia e inovação. Modelagem, análise </w:t>
            </w:r>
            <w:r>
              <w:rPr>
                <w:szCs w:val="24"/>
              </w:rPr>
              <w:lastRenderedPageBreak/>
              <w:t>e desenho de processos e de tecnologias de gestão adjacentes (formulário, layout, manual) no agronegócio. Uso de tecnologias operacionais para sua representação.</w:t>
            </w:r>
          </w:p>
        </w:tc>
      </w:tr>
      <w:tr w:rsidR="00B65AC7" w14:paraId="3A73B58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AD5E309" w14:textId="2361B5D0" w:rsidR="00B65AC7" w:rsidRDefault="00000000">
            <w:pPr>
              <w:pStyle w:val="SemEspaamento1"/>
              <w:spacing w:after="0" w:line="240" w:lineRule="auto"/>
              <w:rPr>
                <w:b/>
                <w:szCs w:val="24"/>
              </w:rPr>
            </w:pPr>
            <w:r>
              <w:rPr>
                <w:b/>
                <w:szCs w:val="24"/>
              </w:rPr>
              <w:lastRenderedPageBreak/>
              <w:t xml:space="preserve">4. </w:t>
            </w:r>
            <w:r w:rsidR="00A71D32">
              <w:rPr>
                <w:b/>
                <w:szCs w:val="24"/>
              </w:rPr>
              <w:t>BIBLIOGRAFIA</w:t>
            </w:r>
            <w:r>
              <w:rPr>
                <w:b/>
                <w:szCs w:val="24"/>
              </w:rPr>
              <w:t xml:space="preserve"> BÁSICA</w:t>
            </w:r>
          </w:p>
        </w:tc>
      </w:tr>
      <w:tr w:rsidR="00B65AC7" w14:paraId="0FEEA83E"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7774D1A" w14:textId="77777777" w:rsidR="00B65AC7" w:rsidRDefault="00000000">
            <w:pPr>
              <w:spacing w:line="240" w:lineRule="auto"/>
              <w:ind w:firstLine="0"/>
              <w:rPr>
                <w:sz w:val="24"/>
                <w:szCs w:val="24"/>
              </w:rPr>
            </w:pPr>
            <w:r>
              <w:rPr>
                <w:sz w:val="24"/>
                <w:szCs w:val="24"/>
                <w:lang w:val="en-US"/>
              </w:rPr>
              <w:t xml:space="preserve">ABPMP. </w:t>
            </w:r>
            <w:r>
              <w:rPr>
                <w:i/>
                <w:sz w:val="24"/>
                <w:szCs w:val="24"/>
                <w:lang w:val="en-US"/>
              </w:rPr>
              <w:t>Association of Business Process Management Professionals</w:t>
            </w:r>
            <w:r>
              <w:rPr>
                <w:sz w:val="24"/>
                <w:szCs w:val="24"/>
                <w:lang w:val="en-US"/>
              </w:rPr>
              <w:t xml:space="preserve">. </w:t>
            </w:r>
            <w:r>
              <w:rPr>
                <w:b/>
                <w:sz w:val="24"/>
                <w:szCs w:val="24"/>
              </w:rPr>
              <w:t xml:space="preserve">BPM </w:t>
            </w:r>
            <w:proofErr w:type="spellStart"/>
            <w:r>
              <w:rPr>
                <w:b/>
                <w:sz w:val="24"/>
                <w:szCs w:val="24"/>
              </w:rPr>
              <w:t>CBok</w:t>
            </w:r>
            <w:proofErr w:type="spellEnd"/>
            <w:r>
              <w:rPr>
                <w:b/>
                <w:sz w:val="24"/>
                <w:szCs w:val="24"/>
              </w:rPr>
              <w:t xml:space="preserve">®: </w:t>
            </w:r>
            <w:r>
              <w:rPr>
                <w:sz w:val="24"/>
                <w:szCs w:val="24"/>
              </w:rPr>
              <w:t>Guia para o Gerenciamento de Processos de Negócios: Corpo Comum de Conhecimento ABPMP BPM CBOK Versão 4.0. 4. ed. ABPMP Brasil, 2021.</w:t>
            </w:r>
          </w:p>
          <w:p w14:paraId="027BD0E6" w14:textId="77777777" w:rsidR="00B65AC7" w:rsidRDefault="00000000">
            <w:pPr>
              <w:pStyle w:val="SemEspaamento1"/>
              <w:spacing w:after="0" w:line="240" w:lineRule="auto"/>
              <w:jc w:val="both"/>
              <w:rPr>
                <w:szCs w:val="24"/>
              </w:rPr>
            </w:pPr>
            <w:r>
              <w:rPr>
                <w:szCs w:val="24"/>
              </w:rPr>
              <w:t xml:space="preserve">CURY, Antônio. </w:t>
            </w:r>
            <w:r>
              <w:rPr>
                <w:b/>
                <w:bCs/>
                <w:szCs w:val="24"/>
              </w:rPr>
              <w:t>Organização e métodos:</w:t>
            </w:r>
            <w:r>
              <w:rPr>
                <w:szCs w:val="24"/>
              </w:rPr>
              <w:t xml:space="preserve"> uma visão holística. 9. ed. São Paulo: Grupo GEN, 2016. E-book. ISBN 9788597010039. Disponível em: </w:t>
            </w:r>
            <w:hyperlink r:id="rId109" w:anchor="/books/9788597010039/" w:history="1">
              <w:r w:rsidR="00B65AC7">
                <w:rPr>
                  <w:rStyle w:val="Hyperlink"/>
                  <w:szCs w:val="24"/>
                </w:rPr>
                <w:t>https://integrada.minhabiblioteca.com.br/#/books/9788597010039/</w:t>
              </w:r>
            </w:hyperlink>
            <w:r>
              <w:rPr>
                <w:szCs w:val="24"/>
              </w:rPr>
              <w:t>. Acesso em: 05 mar. 2023.</w:t>
            </w:r>
          </w:p>
          <w:p w14:paraId="0406B231" w14:textId="77777777" w:rsidR="00B65AC7" w:rsidRDefault="00000000">
            <w:pPr>
              <w:pStyle w:val="SemEspaamento1"/>
              <w:spacing w:after="0" w:line="240" w:lineRule="auto"/>
              <w:jc w:val="both"/>
              <w:rPr>
                <w:szCs w:val="24"/>
              </w:rPr>
            </w:pPr>
            <w:r>
              <w:rPr>
                <w:szCs w:val="24"/>
              </w:rPr>
              <w:t xml:space="preserve">VALLE, Rogério; OLIVEIRA, Saulo Barbará de. </w:t>
            </w:r>
            <w:r>
              <w:rPr>
                <w:b/>
                <w:bCs/>
                <w:szCs w:val="24"/>
              </w:rPr>
              <w:t>Análise e modelagem de processos de negócios:</w:t>
            </w:r>
            <w:r>
              <w:rPr>
                <w:szCs w:val="24"/>
              </w:rPr>
              <w:t xml:space="preserve"> foco na notação BPMN (Business </w:t>
            </w:r>
            <w:proofErr w:type="spellStart"/>
            <w:r>
              <w:rPr>
                <w:szCs w:val="24"/>
              </w:rPr>
              <w:t>Process</w:t>
            </w:r>
            <w:proofErr w:type="spellEnd"/>
            <w:r>
              <w:rPr>
                <w:szCs w:val="24"/>
              </w:rPr>
              <w:t xml:space="preserve"> </w:t>
            </w:r>
            <w:proofErr w:type="spellStart"/>
            <w:r>
              <w:rPr>
                <w:szCs w:val="24"/>
              </w:rPr>
              <w:t>Modeling</w:t>
            </w:r>
            <w:proofErr w:type="spellEnd"/>
            <w:r>
              <w:rPr>
                <w:szCs w:val="24"/>
              </w:rPr>
              <w:t xml:space="preserve"> </w:t>
            </w:r>
            <w:proofErr w:type="spellStart"/>
            <w:r>
              <w:rPr>
                <w:szCs w:val="24"/>
              </w:rPr>
              <w:t>Notation</w:t>
            </w:r>
            <w:proofErr w:type="spellEnd"/>
            <w:r>
              <w:rPr>
                <w:szCs w:val="24"/>
              </w:rPr>
              <w:t xml:space="preserve">). São Paulo: Grupo GEN, 2013. E-book. ISBN 9788522479917. Disponível em: </w:t>
            </w:r>
            <w:hyperlink r:id="rId110" w:anchor="/books/9788522479917/" w:history="1">
              <w:r w:rsidR="00B65AC7">
                <w:rPr>
                  <w:rStyle w:val="Hyperlink"/>
                  <w:szCs w:val="24"/>
                </w:rPr>
                <w:t>https://integrada.minhabiblioteca.com.br/#/books/9788522479917/</w:t>
              </w:r>
            </w:hyperlink>
            <w:r>
              <w:rPr>
                <w:szCs w:val="24"/>
              </w:rPr>
              <w:t>. Acesso em: 05 mar. 2023.</w:t>
            </w:r>
          </w:p>
        </w:tc>
      </w:tr>
      <w:tr w:rsidR="002C30E6" w14:paraId="07BAAC73"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3895CD2" w14:textId="7339A840" w:rsidR="002C30E6" w:rsidRDefault="002C30E6"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2C30E6" w14:paraId="62A2438E"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411EA5F" w14:textId="07D50531" w:rsidR="002C30E6" w:rsidRDefault="002C30E6" w:rsidP="009A2E11">
            <w:pPr>
              <w:pStyle w:val="SemEspaamento1"/>
              <w:spacing w:after="0" w:line="240" w:lineRule="auto"/>
              <w:jc w:val="both"/>
              <w:rPr>
                <w:szCs w:val="24"/>
              </w:rPr>
            </w:pPr>
            <w:r w:rsidRPr="002C30E6">
              <w:rPr>
                <w:szCs w:val="24"/>
              </w:rPr>
              <w:t>SILVA, Leandro Costa da. </w:t>
            </w:r>
            <w:r w:rsidRPr="002C30E6">
              <w:rPr>
                <w:b/>
                <w:bCs/>
                <w:szCs w:val="24"/>
              </w:rPr>
              <w:t>Gestão e melhoria de processos:</w:t>
            </w:r>
            <w:r w:rsidRPr="002C30E6">
              <w:rPr>
                <w:szCs w:val="24"/>
              </w:rPr>
              <w:t xml:space="preserve"> conceitos, técnicas e ferramentas. 1. ed. Rio de Janeiro: </w:t>
            </w:r>
            <w:proofErr w:type="spellStart"/>
            <w:r w:rsidRPr="002C30E6">
              <w:rPr>
                <w:szCs w:val="24"/>
              </w:rPr>
              <w:t>Brasport</w:t>
            </w:r>
            <w:proofErr w:type="spellEnd"/>
            <w:r w:rsidRPr="002C30E6">
              <w:rPr>
                <w:szCs w:val="24"/>
              </w:rPr>
              <w:t>, 2015. </w:t>
            </w:r>
            <w:r w:rsidRPr="002C30E6">
              <w:rPr>
                <w:i/>
                <w:iCs/>
                <w:szCs w:val="24"/>
              </w:rPr>
              <w:t>E-book</w:t>
            </w:r>
            <w:r w:rsidRPr="002C30E6">
              <w:rPr>
                <w:szCs w:val="24"/>
              </w:rPr>
              <w:t xml:space="preserve">. Disponível em: </w:t>
            </w:r>
            <w:hyperlink r:id="rId111" w:history="1">
              <w:r w:rsidRPr="003E2470">
                <w:rPr>
                  <w:rStyle w:val="Hyperlink"/>
                  <w:szCs w:val="24"/>
                </w:rPr>
                <w:t>https://plataforma.bvirtual.com.br</w:t>
              </w:r>
            </w:hyperlink>
            <w:r>
              <w:rPr>
                <w:szCs w:val="24"/>
              </w:rPr>
              <w:t xml:space="preserve">. </w:t>
            </w:r>
            <w:r w:rsidRPr="002C30E6">
              <w:rPr>
                <w:szCs w:val="24"/>
              </w:rPr>
              <w:t>Acesso em: 07 out</w:t>
            </w:r>
            <w:r w:rsidR="009149EF">
              <w:rPr>
                <w:szCs w:val="24"/>
              </w:rPr>
              <w:t>.</w:t>
            </w:r>
            <w:r w:rsidRPr="002C30E6">
              <w:rPr>
                <w:szCs w:val="24"/>
              </w:rPr>
              <w:t xml:space="preserve"> 2025.</w:t>
            </w:r>
          </w:p>
          <w:p w14:paraId="43FA8B43" w14:textId="0A48D50B" w:rsidR="002C30E6" w:rsidRDefault="002C30E6" w:rsidP="009A2E11">
            <w:pPr>
              <w:pStyle w:val="SemEspaamento1"/>
              <w:spacing w:after="0" w:line="240" w:lineRule="auto"/>
              <w:jc w:val="both"/>
              <w:rPr>
                <w:szCs w:val="24"/>
              </w:rPr>
            </w:pPr>
            <w:r w:rsidRPr="002C30E6">
              <w:rPr>
                <w:szCs w:val="24"/>
              </w:rPr>
              <w:t xml:space="preserve">MUNHOZ, </w:t>
            </w:r>
            <w:proofErr w:type="spellStart"/>
            <w:r w:rsidRPr="002C30E6">
              <w:rPr>
                <w:szCs w:val="24"/>
              </w:rPr>
              <w:t>Antonio</w:t>
            </w:r>
            <w:proofErr w:type="spellEnd"/>
            <w:r w:rsidRPr="002C30E6">
              <w:rPr>
                <w:szCs w:val="24"/>
              </w:rPr>
              <w:t xml:space="preserve"> Siemsen; GUERREIRO, Karen </w:t>
            </w:r>
            <w:proofErr w:type="spellStart"/>
            <w:r w:rsidRPr="002C30E6">
              <w:rPr>
                <w:szCs w:val="24"/>
              </w:rPr>
              <w:t>Menger</w:t>
            </w:r>
            <w:proofErr w:type="spellEnd"/>
            <w:r w:rsidRPr="002C30E6">
              <w:rPr>
                <w:szCs w:val="24"/>
              </w:rPr>
              <w:t xml:space="preserve"> da Silva; FERREIRA, Paula Renata; STADLER, Adriano (org.). </w:t>
            </w:r>
            <w:r w:rsidRPr="002C30E6">
              <w:rPr>
                <w:b/>
                <w:bCs/>
                <w:szCs w:val="24"/>
              </w:rPr>
              <w:t>Gestão de processos com suporte em TI</w:t>
            </w:r>
            <w:r w:rsidRPr="002C30E6">
              <w:rPr>
                <w:szCs w:val="24"/>
              </w:rPr>
              <w:t xml:space="preserve">. 1. ed. Curitiba: </w:t>
            </w:r>
            <w:proofErr w:type="spellStart"/>
            <w:r w:rsidRPr="002C30E6">
              <w:rPr>
                <w:szCs w:val="24"/>
              </w:rPr>
              <w:t>Intersaberes</w:t>
            </w:r>
            <w:proofErr w:type="spellEnd"/>
            <w:r w:rsidRPr="002C30E6">
              <w:rPr>
                <w:szCs w:val="24"/>
              </w:rPr>
              <w:t>, 2013. </w:t>
            </w:r>
            <w:r w:rsidRPr="002C30E6">
              <w:rPr>
                <w:i/>
                <w:iCs/>
                <w:szCs w:val="24"/>
              </w:rPr>
              <w:t>E-book</w:t>
            </w:r>
            <w:r w:rsidRPr="002C30E6">
              <w:rPr>
                <w:szCs w:val="24"/>
              </w:rPr>
              <w:t xml:space="preserve">. Disponível em: </w:t>
            </w:r>
            <w:hyperlink r:id="rId112" w:history="1">
              <w:r w:rsidRPr="003E2470">
                <w:rPr>
                  <w:rStyle w:val="Hyperlink"/>
                  <w:szCs w:val="24"/>
                </w:rPr>
                <w:t>https://plataforma.bvirtual.com.br</w:t>
              </w:r>
            </w:hyperlink>
            <w:r>
              <w:rPr>
                <w:szCs w:val="24"/>
              </w:rPr>
              <w:t xml:space="preserve">. </w:t>
            </w:r>
            <w:r w:rsidRPr="002C30E6">
              <w:rPr>
                <w:szCs w:val="24"/>
              </w:rPr>
              <w:t xml:space="preserve"> Acesso em: 07 out</w:t>
            </w:r>
            <w:r w:rsidR="009149EF">
              <w:rPr>
                <w:szCs w:val="24"/>
              </w:rPr>
              <w:t>.</w:t>
            </w:r>
            <w:r w:rsidRPr="002C30E6">
              <w:rPr>
                <w:szCs w:val="24"/>
              </w:rPr>
              <w:t xml:space="preserve"> 2025.</w:t>
            </w:r>
          </w:p>
          <w:p w14:paraId="1835CA65" w14:textId="6D44D497" w:rsidR="002C30E6" w:rsidRDefault="002C30E6" w:rsidP="009A2E11">
            <w:pPr>
              <w:pStyle w:val="SemEspaamento1"/>
              <w:spacing w:after="0" w:line="240" w:lineRule="auto"/>
              <w:jc w:val="both"/>
              <w:rPr>
                <w:szCs w:val="24"/>
              </w:rPr>
            </w:pPr>
            <w:r w:rsidRPr="002C30E6">
              <w:rPr>
                <w:szCs w:val="24"/>
              </w:rPr>
              <w:t>USIRONO, Carlos Hiroshi. </w:t>
            </w:r>
            <w:r w:rsidRPr="002C30E6">
              <w:rPr>
                <w:b/>
                <w:bCs/>
                <w:szCs w:val="24"/>
              </w:rPr>
              <w:t xml:space="preserve">Kaizen </w:t>
            </w:r>
            <w:r w:rsidR="009149EF">
              <w:rPr>
                <w:b/>
                <w:bCs/>
                <w:szCs w:val="24"/>
              </w:rPr>
              <w:t>é o ciclo de melhoria contínua em processos de negócios: como resolver problemas, planejar e implementar melhorias em seus processos de negócios</w:t>
            </w:r>
            <w:r w:rsidRPr="002C30E6">
              <w:rPr>
                <w:szCs w:val="24"/>
              </w:rPr>
              <w:t xml:space="preserve"> de forma contínua. 1. ed. Rio de Janeiro, RJ: </w:t>
            </w:r>
            <w:proofErr w:type="spellStart"/>
            <w:r w:rsidRPr="002C30E6">
              <w:rPr>
                <w:szCs w:val="24"/>
              </w:rPr>
              <w:t>Brasport</w:t>
            </w:r>
            <w:proofErr w:type="spellEnd"/>
            <w:r w:rsidRPr="002C30E6">
              <w:rPr>
                <w:szCs w:val="24"/>
              </w:rPr>
              <w:t>, 2023. </w:t>
            </w:r>
            <w:r w:rsidRPr="002C30E6">
              <w:rPr>
                <w:i/>
                <w:iCs/>
                <w:szCs w:val="24"/>
              </w:rPr>
              <w:t>E-book</w:t>
            </w:r>
            <w:r w:rsidRPr="002C30E6">
              <w:rPr>
                <w:szCs w:val="24"/>
              </w:rPr>
              <w:t xml:space="preserve">. Disponível em: </w:t>
            </w:r>
            <w:hyperlink r:id="rId113" w:history="1">
              <w:r w:rsidRPr="003E2470">
                <w:rPr>
                  <w:rStyle w:val="Hyperlink"/>
                  <w:szCs w:val="24"/>
                </w:rPr>
                <w:t>https://plataforma.bvirtual.com.br</w:t>
              </w:r>
            </w:hyperlink>
            <w:r>
              <w:rPr>
                <w:szCs w:val="24"/>
              </w:rPr>
              <w:t xml:space="preserve">. </w:t>
            </w:r>
            <w:r w:rsidRPr="002C30E6">
              <w:rPr>
                <w:szCs w:val="24"/>
              </w:rPr>
              <w:t>Acesso em: 07 out</w:t>
            </w:r>
            <w:r w:rsidR="009149EF">
              <w:rPr>
                <w:szCs w:val="24"/>
              </w:rPr>
              <w:t>.</w:t>
            </w:r>
            <w:r w:rsidRPr="002C30E6">
              <w:rPr>
                <w:szCs w:val="24"/>
              </w:rPr>
              <w:t xml:space="preserve"> 2025.</w:t>
            </w:r>
          </w:p>
        </w:tc>
      </w:tr>
    </w:tbl>
    <w:p w14:paraId="337CD8AF" w14:textId="77777777" w:rsidR="002C30E6" w:rsidRDefault="002C30E6">
      <w:pPr>
        <w:ind w:firstLine="0"/>
        <w:rPr>
          <w:sz w:val="24"/>
          <w:szCs w:val="24"/>
        </w:rPr>
      </w:pPr>
    </w:p>
    <w:tbl>
      <w:tblPr>
        <w:tblW w:w="5000" w:type="pct"/>
        <w:tblLook w:val="04A0" w:firstRow="1" w:lastRow="0" w:firstColumn="1" w:lastColumn="0" w:noHBand="0" w:noVBand="1"/>
      </w:tblPr>
      <w:tblGrid>
        <w:gridCol w:w="9025"/>
      </w:tblGrid>
      <w:tr w:rsidR="00B65AC7" w14:paraId="231CBAB5"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33353A5"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4734D14E" w14:textId="77777777">
        <w:tc>
          <w:tcPr>
            <w:tcW w:w="5000" w:type="pct"/>
            <w:tcBorders>
              <w:top w:val="double" w:sz="6" w:space="0" w:color="000000"/>
              <w:left w:val="double" w:sz="6" w:space="0" w:color="000000"/>
              <w:bottom w:val="double" w:sz="6" w:space="0" w:color="000000"/>
              <w:right w:val="double" w:sz="6" w:space="0" w:color="000000"/>
            </w:tcBorders>
          </w:tcPr>
          <w:p w14:paraId="20337C76" w14:textId="77777777" w:rsidR="00B65AC7" w:rsidRDefault="00000000">
            <w:pPr>
              <w:pStyle w:val="SemEspaamento1"/>
              <w:spacing w:after="0" w:line="240" w:lineRule="auto"/>
              <w:jc w:val="both"/>
              <w:rPr>
                <w:b/>
                <w:szCs w:val="24"/>
              </w:rPr>
            </w:pPr>
            <w:r>
              <w:rPr>
                <w:szCs w:val="24"/>
              </w:rPr>
              <w:t>Componente Curricular:</w:t>
            </w:r>
            <w:r>
              <w:rPr>
                <w:szCs w:val="24"/>
                <w:lang w:val="pt"/>
              </w:rPr>
              <w:t xml:space="preserve"> </w:t>
            </w:r>
            <w:r>
              <w:rPr>
                <w:b/>
                <w:szCs w:val="24"/>
                <w:lang w:val="pt"/>
              </w:rPr>
              <w:t>Projeto Integrado III - Desenvolvimento de Soluções Inovadoras em Agronegócios</w:t>
            </w:r>
          </w:p>
          <w:p w14:paraId="723A7203" w14:textId="77777777" w:rsidR="00B65AC7" w:rsidRDefault="00000000">
            <w:pPr>
              <w:pStyle w:val="SemEspaamento1"/>
              <w:spacing w:after="0" w:line="240" w:lineRule="auto"/>
              <w:jc w:val="both"/>
              <w:rPr>
                <w:szCs w:val="24"/>
                <w:lang w:val="pt"/>
              </w:rPr>
            </w:pPr>
            <w:r>
              <w:rPr>
                <w:szCs w:val="24"/>
              </w:rPr>
              <w:t xml:space="preserve">Pré-Requisitos: </w:t>
            </w:r>
            <w:r>
              <w:rPr>
                <w:b/>
                <w:bCs/>
                <w:szCs w:val="24"/>
              </w:rPr>
              <w:t>Projeto Integrado II - Ferramentas e Processos de Inovação em Agronegócios</w:t>
            </w:r>
          </w:p>
        </w:tc>
      </w:tr>
      <w:tr w:rsidR="00B65AC7" w14:paraId="6BAC5D1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04E6CAF" w14:textId="77777777" w:rsidR="00B65AC7" w:rsidRDefault="00000000">
            <w:pPr>
              <w:pStyle w:val="SemEspaamento1"/>
              <w:spacing w:after="0" w:line="240" w:lineRule="auto"/>
              <w:rPr>
                <w:b/>
                <w:szCs w:val="24"/>
              </w:rPr>
            </w:pPr>
            <w:r>
              <w:rPr>
                <w:b/>
                <w:szCs w:val="24"/>
              </w:rPr>
              <w:t>2. DISTRIBUIÇÃO DOS CRÉDITOS – 4 CRÉDITOS</w:t>
            </w:r>
          </w:p>
        </w:tc>
      </w:tr>
      <w:tr w:rsidR="00B65AC7" w14:paraId="3E3EA8F6"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3EA57638"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4E7D6F83"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3D2BDB2B"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5683CDA5"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197528A8"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4742CB33" w14:textId="77777777">
              <w:trPr>
                <w:gridAfter w:val="1"/>
                <w:wAfter w:w="5" w:type="pct"/>
                <w:trHeight w:val="77"/>
                <w:jc w:val="center"/>
              </w:trPr>
              <w:tc>
                <w:tcPr>
                  <w:tcW w:w="2885" w:type="pct"/>
                  <w:vMerge/>
                  <w:tcBorders>
                    <w:top w:val="single" w:sz="4" w:space="0" w:color="auto"/>
                  </w:tcBorders>
                  <w:vAlign w:val="center"/>
                </w:tcPr>
                <w:p w14:paraId="6CB51D3B"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7B2F46EF"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5FC12B3E"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10A4E36F"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20B5E11C"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C89A318"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19B9819D" w14:textId="77777777">
              <w:trPr>
                <w:gridAfter w:val="1"/>
                <w:wAfter w:w="5" w:type="pct"/>
                <w:jc w:val="center"/>
              </w:trPr>
              <w:tc>
                <w:tcPr>
                  <w:tcW w:w="2885" w:type="pct"/>
                </w:tcPr>
                <w:p w14:paraId="687A4A8D" w14:textId="77777777" w:rsidR="00B65AC7" w:rsidRDefault="00000000">
                  <w:pPr>
                    <w:tabs>
                      <w:tab w:val="left" w:pos="9356"/>
                    </w:tabs>
                    <w:spacing w:line="240" w:lineRule="auto"/>
                    <w:ind w:firstLine="0"/>
                    <w:rPr>
                      <w:b/>
                      <w:sz w:val="24"/>
                      <w:szCs w:val="24"/>
                    </w:rPr>
                  </w:pPr>
                  <w:r>
                    <w:rPr>
                      <w:b/>
                      <w:sz w:val="24"/>
                      <w:szCs w:val="24"/>
                    </w:rPr>
                    <w:t>Unidade Curricular 3 – Núcleo de Estudos Complementares/ Integradores</w:t>
                  </w:r>
                </w:p>
              </w:tc>
              <w:tc>
                <w:tcPr>
                  <w:tcW w:w="387" w:type="pct"/>
                </w:tcPr>
                <w:p w14:paraId="368AFA0F"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0CA7EE70"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21730220"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54254B62"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35C9CC90" w14:textId="77777777" w:rsidR="00B65AC7" w:rsidRDefault="00000000">
                  <w:pPr>
                    <w:tabs>
                      <w:tab w:val="left" w:pos="9356"/>
                    </w:tabs>
                    <w:spacing w:line="240" w:lineRule="auto"/>
                    <w:ind w:firstLine="0"/>
                    <w:jc w:val="center"/>
                    <w:rPr>
                      <w:b/>
                      <w:sz w:val="24"/>
                      <w:szCs w:val="24"/>
                    </w:rPr>
                  </w:pPr>
                  <w:r>
                    <w:rPr>
                      <w:b/>
                      <w:sz w:val="24"/>
                      <w:szCs w:val="24"/>
                    </w:rPr>
                    <w:t>3</w:t>
                  </w:r>
                </w:p>
              </w:tc>
            </w:tr>
          </w:tbl>
          <w:p w14:paraId="7CAE1A94" w14:textId="77777777" w:rsidR="00B65AC7" w:rsidRDefault="00B65AC7">
            <w:pPr>
              <w:pStyle w:val="SemEspaamento1"/>
              <w:spacing w:after="0" w:line="240" w:lineRule="auto"/>
              <w:rPr>
                <w:szCs w:val="24"/>
              </w:rPr>
            </w:pPr>
          </w:p>
        </w:tc>
      </w:tr>
      <w:tr w:rsidR="00B65AC7" w14:paraId="5426C158"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4E4AF53"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D82F4A5"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478543A" w14:textId="77777777" w:rsidR="00B65AC7" w:rsidRDefault="00000000">
            <w:pPr>
              <w:pStyle w:val="SemEspaamento1"/>
              <w:spacing w:line="240" w:lineRule="auto"/>
              <w:jc w:val="both"/>
              <w:rPr>
                <w:szCs w:val="24"/>
              </w:rPr>
            </w:pPr>
            <w:r>
              <w:rPr>
                <w:szCs w:val="24"/>
              </w:rPr>
              <w:t xml:space="preserve">Desenvolvimento de um Produto Mínimo Viável (MVP) das soluções projetadas. Teste em campo do MVP desenvolvido e registro dos resultados alcançados e do feedback dos </w:t>
            </w:r>
            <w:r>
              <w:rPr>
                <w:szCs w:val="24"/>
              </w:rPr>
              <w:lastRenderedPageBreak/>
              <w:t>envolvidos. Aprimoramento das soluções projetadas e do modelo de negócios a partir do aprendizado validado proporcionado pelos resultados do teste a campo.</w:t>
            </w:r>
          </w:p>
          <w:p w14:paraId="6DD41DAA" w14:textId="77777777" w:rsidR="00B65AC7" w:rsidRDefault="00B65AC7">
            <w:pPr>
              <w:pStyle w:val="SemEspaamento1"/>
              <w:spacing w:after="0" w:line="240" w:lineRule="auto"/>
              <w:jc w:val="both"/>
              <w:rPr>
                <w:szCs w:val="24"/>
              </w:rPr>
            </w:pPr>
          </w:p>
        </w:tc>
      </w:tr>
      <w:tr w:rsidR="00B65AC7" w14:paraId="57E27CFB"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3F061BE" w14:textId="2AFC1A11" w:rsidR="00B65AC7" w:rsidRDefault="00000000">
            <w:pPr>
              <w:pStyle w:val="SemEspaamento1"/>
              <w:spacing w:after="0" w:line="240" w:lineRule="auto"/>
              <w:rPr>
                <w:b/>
                <w:szCs w:val="24"/>
              </w:rPr>
            </w:pPr>
            <w:r>
              <w:rPr>
                <w:b/>
                <w:szCs w:val="24"/>
              </w:rPr>
              <w:lastRenderedPageBreak/>
              <w:t xml:space="preserve">4. </w:t>
            </w:r>
            <w:r w:rsidR="00A71D32">
              <w:rPr>
                <w:b/>
                <w:szCs w:val="24"/>
              </w:rPr>
              <w:t>BIBLIOGRAFIA</w:t>
            </w:r>
            <w:r>
              <w:rPr>
                <w:b/>
                <w:szCs w:val="24"/>
              </w:rPr>
              <w:t xml:space="preserve"> BÁSICA</w:t>
            </w:r>
          </w:p>
        </w:tc>
      </w:tr>
      <w:tr w:rsidR="00B65AC7" w14:paraId="34806DF3"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44E9904D" w14:textId="77777777" w:rsidR="00B65AC7" w:rsidRDefault="00000000">
            <w:pPr>
              <w:spacing w:line="240" w:lineRule="auto"/>
              <w:ind w:firstLine="0"/>
              <w:rPr>
                <w:sz w:val="24"/>
                <w:szCs w:val="24"/>
              </w:rPr>
            </w:pPr>
            <w:r>
              <w:rPr>
                <w:sz w:val="24"/>
                <w:szCs w:val="24"/>
              </w:rPr>
              <w:t xml:space="preserve">CAROLI, Paulo. </w:t>
            </w:r>
            <w:r>
              <w:rPr>
                <w:b/>
                <w:bCs/>
                <w:sz w:val="24"/>
                <w:szCs w:val="24"/>
              </w:rPr>
              <w:t xml:space="preserve">Lean </w:t>
            </w:r>
            <w:proofErr w:type="spellStart"/>
            <w:r>
              <w:rPr>
                <w:b/>
                <w:bCs/>
                <w:sz w:val="24"/>
                <w:szCs w:val="24"/>
              </w:rPr>
              <w:t>inception</w:t>
            </w:r>
            <w:proofErr w:type="spellEnd"/>
            <w:r>
              <w:rPr>
                <w:b/>
                <w:bCs/>
                <w:sz w:val="24"/>
                <w:szCs w:val="24"/>
              </w:rPr>
              <w:t xml:space="preserve">: </w:t>
            </w:r>
            <w:r>
              <w:rPr>
                <w:sz w:val="24"/>
                <w:szCs w:val="24"/>
              </w:rPr>
              <w:t xml:space="preserve">como alinhar pessoas e construir o produto certo. 1. ed. São Paulo: Editora </w:t>
            </w:r>
            <w:proofErr w:type="spellStart"/>
            <w:r>
              <w:rPr>
                <w:sz w:val="24"/>
                <w:szCs w:val="24"/>
              </w:rPr>
              <w:t>Caroli</w:t>
            </w:r>
            <w:proofErr w:type="spellEnd"/>
            <w:r>
              <w:rPr>
                <w:sz w:val="24"/>
                <w:szCs w:val="24"/>
              </w:rPr>
              <w:t>, 2018.</w:t>
            </w:r>
          </w:p>
          <w:p w14:paraId="1BE3BD89" w14:textId="2D5B86BF" w:rsidR="00B65AC7" w:rsidRDefault="00000000">
            <w:pPr>
              <w:pStyle w:val="SemEspaamento1"/>
              <w:spacing w:after="0" w:line="240" w:lineRule="auto"/>
              <w:jc w:val="both"/>
              <w:rPr>
                <w:szCs w:val="24"/>
              </w:rPr>
            </w:pPr>
            <w:r>
              <w:rPr>
                <w:szCs w:val="24"/>
              </w:rPr>
              <w:t xml:space="preserve">MAURYA, </w:t>
            </w:r>
            <w:proofErr w:type="spellStart"/>
            <w:r>
              <w:rPr>
                <w:szCs w:val="24"/>
              </w:rPr>
              <w:t>Ash</w:t>
            </w:r>
            <w:proofErr w:type="spellEnd"/>
            <w:r>
              <w:rPr>
                <w:szCs w:val="24"/>
              </w:rPr>
              <w:t xml:space="preserve">. </w:t>
            </w:r>
            <w:r>
              <w:rPr>
                <w:b/>
                <w:bCs/>
                <w:szCs w:val="24"/>
              </w:rPr>
              <w:t xml:space="preserve">Comece sua </w:t>
            </w:r>
            <w:r w:rsidR="00C97DF3" w:rsidRPr="00C97DF3">
              <w:rPr>
                <w:b/>
                <w:bCs/>
                <w:i/>
                <w:szCs w:val="24"/>
              </w:rPr>
              <w:t>Startup</w:t>
            </w:r>
            <w:r>
              <w:rPr>
                <w:b/>
                <w:bCs/>
                <w:szCs w:val="24"/>
              </w:rPr>
              <w:t xml:space="preserve"> enxuta:</w:t>
            </w:r>
            <w:r>
              <w:rPr>
                <w:szCs w:val="24"/>
              </w:rPr>
              <w:t xml:space="preserve"> aprenda a aplicar a metodologia Lean em seu (novo) negócio. </w:t>
            </w:r>
            <w:proofErr w:type="spellStart"/>
            <w:r>
              <w:rPr>
                <w:szCs w:val="24"/>
              </w:rPr>
              <w:t>Tradução</w:t>
            </w:r>
            <w:proofErr w:type="spellEnd"/>
            <w:r>
              <w:rPr>
                <w:szCs w:val="24"/>
              </w:rPr>
              <w:t xml:space="preserve"> de Cristina </w:t>
            </w:r>
            <w:proofErr w:type="spellStart"/>
            <w:r>
              <w:rPr>
                <w:szCs w:val="24"/>
              </w:rPr>
              <w:t>Yamagami</w:t>
            </w:r>
            <w:proofErr w:type="spellEnd"/>
            <w:r>
              <w:rPr>
                <w:szCs w:val="24"/>
              </w:rPr>
              <w:t>. 1.</w:t>
            </w:r>
            <w:r w:rsidR="009149EF">
              <w:rPr>
                <w:szCs w:val="24"/>
              </w:rPr>
              <w:t xml:space="preserve"> </w:t>
            </w:r>
            <w:r>
              <w:rPr>
                <w:szCs w:val="24"/>
              </w:rPr>
              <w:t xml:space="preserve">ed. São Paulo: Editora Saraiva, 2018. E-book. ISBN 9788547228484. Disponível em: </w:t>
            </w:r>
            <w:hyperlink r:id="rId114" w:anchor="/books/9788547228484/" w:history="1">
              <w:r w:rsidR="00B65AC7">
                <w:rPr>
                  <w:rStyle w:val="Hyperlink"/>
                  <w:szCs w:val="24"/>
                </w:rPr>
                <w:t>https://integrada.minhabiblioteca.com.br/#/books/9788547228484/</w:t>
              </w:r>
            </w:hyperlink>
            <w:r>
              <w:rPr>
                <w:szCs w:val="24"/>
              </w:rPr>
              <w:t>. Acesso em: 16 set. 2022.</w:t>
            </w:r>
          </w:p>
          <w:p w14:paraId="26E1838D" w14:textId="47D5C58A" w:rsidR="00B65AC7" w:rsidRDefault="00000000">
            <w:pPr>
              <w:pStyle w:val="SemEspaamento1"/>
              <w:spacing w:after="0" w:line="240" w:lineRule="auto"/>
              <w:jc w:val="both"/>
              <w:rPr>
                <w:szCs w:val="24"/>
              </w:rPr>
            </w:pPr>
            <w:r>
              <w:rPr>
                <w:szCs w:val="24"/>
              </w:rPr>
              <w:t xml:space="preserve">RIES, Eric. </w:t>
            </w:r>
            <w:r>
              <w:rPr>
                <w:b/>
                <w:szCs w:val="24"/>
              </w:rPr>
              <w:t xml:space="preserve">A </w:t>
            </w:r>
            <w:r w:rsidR="00C97DF3" w:rsidRPr="00C97DF3">
              <w:rPr>
                <w:b/>
                <w:i/>
                <w:szCs w:val="24"/>
              </w:rPr>
              <w:t>Startup</w:t>
            </w:r>
            <w:r>
              <w:rPr>
                <w:b/>
                <w:szCs w:val="24"/>
              </w:rPr>
              <w:t xml:space="preserve"> enxuta:</w:t>
            </w:r>
            <w:r>
              <w:rPr>
                <w:szCs w:val="24"/>
              </w:rPr>
              <w:t xml:space="preserve"> como os empreendedores atuais utilizam a inovação contínua para criar empresas extremamente bem-sucedidas. Tradução de Carlos </w:t>
            </w:r>
            <w:proofErr w:type="spellStart"/>
            <w:r>
              <w:rPr>
                <w:szCs w:val="24"/>
              </w:rPr>
              <w:t>Szlak</w:t>
            </w:r>
            <w:proofErr w:type="spellEnd"/>
            <w:r>
              <w:rPr>
                <w:szCs w:val="24"/>
              </w:rPr>
              <w:t xml:space="preserve">. Rio de Janeiro: </w:t>
            </w:r>
            <w:proofErr w:type="spellStart"/>
            <w:r>
              <w:rPr>
                <w:szCs w:val="24"/>
              </w:rPr>
              <w:t>LeYa</w:t>
            </w:r>
            <w:proofErr w:type="spellEnd"/>
            <w:r>
              <w:rPr>
                <w:szCs w:val="24"/>
              </w:rPr>
              <w:t>, 2012.</w:t>
            </w:r>
          </w:p>
        </w:tc>
      </w:tr>
      <w:tr w:rsidR="0031674B" w14:paraId="664336EC"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0102408" w14:textId="7A682B9A" w:rsidR="0031674B" w:rsidRDefault="0031674B"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31674B" w14:paraId="28A7E8DB"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F04BB04" w14:textId="2348AA6D" w:rsidR="0031674B" w:rsidRDefault="009F377B" w:rsidP="009A2E11">
            <w:pPr>
              <w:pStyle w:val="SemEspaamento1"/>
              <w:spacing w:after="0" w:line="240" w:lineRule="auto"/>
              <w:jc w:val="both"/>
              <w:rPr>
                <w:szCs w:val="24"/>
              </w:rPr>
            </w:pPr>
            <w:r w:rsidRPr="009F377B">
              <w:rPr>
                <w:szCs w:val="24"/>
              </w:rPr>
              <w:t>GOMES, Eduardo. </w:t>
            </w:r>
            <w:r w:rsidRPr="009F377B">
              <w:rPr>
                <w:b/>
                <w:bCs/>
                <w:szCs w:val="24"/>
              </w:rPr>
              <w:t xml:space="preserve">Lean </w:t>
            </w:r>
            <w:proofErr w:type="spellStart"/>
            <w:r w:rsidRPr="009F377B">
              <w:rPr>
                <w:b/>
                <w:bCs/>
                <w:szCs w:val="24"/>
              </w:rPr>
              <w:t>governance</w:t>
            </w:r>
            <w:proofErr w:type="spellEnd"/>
            <w:r w:rsidRPr="009F377B">
              <w:rPr>
                <w:b/>
                <w:bCs/>
                <w:szCs w:val="24"/>
              </w:rPr>
              <w:t>:</w:t>
            </w:r>
            <w:r w:rsidRPr="009F377B">
              <w:rPr>
                <w:szCs w:val="24"/>
              </w:rPr>
              <w:t xml:space="preserve"> como levar sua </w:t>
            </w:r>
            <w:r w:rsidR="00C97DF3" w:rsidRPr="00C97DF3">
              <w:rPr>
                <w:i/>
                <w:szCs w:val="24"/>
              </w:rPr>
              <w:t>Startup</w:t>
            </w:r>
            <w:r w:rsidRPr="009F377B">
              <w:rPr>
                <w:szCs w:val="24"/>
              </w:rPr>
              <w:t xml:space="preserve"> ao futuro. Belo Horizonte: Del Rey, 2024. </w:t>
            </w:r>
            <w:r w:rsidRPr="009F377B">
              <w:rPr>
                <w:i/>
                <w:iCs/>
                <w:szCs w:val="24"/>
              </w:rPr>
              <w:t>E-book</w:t>
            </w:r>
            <w:r w:rsidRPr="009F377B">
              <w:rPr>
                <w:szCs w:val="24"/>
              </w:rPr>
              <w:t xml:space="preserve">. Disponível em: </w:t>
            </w:r>
            <w:hyperlink r:id="rId115" w:history="1">
              <w:r w:rsidRPr="003E2470">
                <w:rPr>
                  <w:rStyle w:val="Hyperlink"/>
                  <w:szCs w:val="24"/>
                </w:rPr>
                <w:t>https://plataforma.bvirtual.com.br</w:t>
              </w:r>
            </w:hyperlink>
            <w:r>
              <w:rPr>
                <w:szCs w:val="24"/>
              </w:rPr>
              <w:t xml:space="preserve">. </w:t>
            </w:r>
            <w:r w:rsidRPr="009F377B">
              <w:rPr>
                <w:szCs w:val="24"/>
              </w:rPr>
              <w:t>Acesso em: 07 out</w:t>
            </w:r>
            <w:r w:rsidR="009149EF">
              <w:rPr>
                <w:szCs w:val="24"/>
              </w:rPr>
              <w:t>.</w:t>
            </w:r>
            <w:r w:rsidRPr="009F377B">
              <w:rPr>
                <w:szCs w:val="24"/>
              </w:rPr>
              <w:t xml:space="preserve"> 2025.</w:t>
            </w:r>
          </w:p>
          <w:p w14:paraId="0BEC3D35" w14:textId="7683C6E9" w:rsidR="009F377B" w:rsidRDefault="009F377B" w:rsidP="009A2E11">
            <w:pPr>
              <w:pStyle w:val="SemEspaamento1"/>
              <w:spacing w:after="0" w:line="240" w:lineRule="auto"/>
              <w:jc w:val="both"/>
              <w:rPr>
                <w:szCs w:val="24"/>
              </w:rPr>
            </w:pPr>
            <w:r w:rsidRPr="009F377B">
              <w:rPr>
                <w:szCs w:val="24"/>
              </w:rPr>
              <w:t>MICELI, A. L. C.; SALVADOR, D. O. </w:t>
            </w:r>
            <w:r w:rsidR="00C97DF3" w:rsidRPr="00C97DF3">
              <w:rPr>
                <w:b/>
                <w:bCs/>
                <w:i/>
                <w:szCs w:val="24"/>
              </w:rPr>
              <w:t>Startup</w:t>
            </w:r>
            <w:r w:rsidRPr="009F377B">
              <w:rPr>
                <w:b/>
                <w:bCs/>
                <w:szCs w:val="24"/>
              </w:rPr>
              <w:t>s:</w:t>
            </w:r>
            <w:r w:rsidRPr="009F377B">
              <w:rPr>
                <w:szCs w:val="24"/>
              </w:rPr>
              <w:t xml:space="preserve"> nos mares dos dragões. 1. ed. Rio de Janeiro: </w:t>
            </w:r>
            <w:proofErr w:type="spellStart"/>
            <w:r w:rsidRPr="009F377B">
              <w:rPr>
                <w:szCs w:val="24"/>
              </w:rPr>
              <w:t>Brasport</w:t>
            </w:r>
            <w:proofErr w:type="spellEnd"/>
            <w:r w:rsidRPr="009F377B">
              <w:rPr>
                <w:szCs w:val="24"/>
              </w:rPr>
              <w:t>, 2019. </w:t>
            </w:r>
            <w:r w:rsidRPr="009F377B">
              <w:rPr>
                <w:i/>
                <w:iCs/>
                <w:szCs w:val="24"/>
              </w:rPr>
              <w:t>E-book</w:t>
            </w:r>
            <w:r w:rsidRPr="009F377B">
              <w:rPr>
                <w:szCs w:val="24"/>
              </w:rPr>
              <w:t xml:space="preserve">. Disponível em: </w:t>
            </w:r>
            <w:hyperlink r:id="rId116" w:history="1">
              <w:r w:rsidRPr="003E2470">
                <w:rPr>
                  <w:rStyle w:val="Hyperlink"/>
                  <w:szCs w:val="24"/>
                </w:rPr>
                <w:t>https://plataforma.bvirtual.com.br</w:t>
              </w:r>
            </w:hyperlink>
            <w:r>
              <w:rPr>
                <w:szCs w:val="24"/>
              </w:rPr>
              <w:t xml:space="preserve">. </w:t>
            </w:r>
            <w:r w:rsidRPr="009F377B">
              <w:rPr>
                <w:szCs w:val="24"/>
              </w:rPr>
              <w:t>Acesso em: 07 out</w:t>
            </w:r>
            <w:r w:rsidR="009149EF">
              <w:rPr>
                <w:szCs w:val="24"/>
              </w:rPr>
              <w:t>.</w:t>
            </w:r>
            <w:r w:rsidRPr="009F377B">
              <w:rPr>
                <w:szCs w:val="24"/>
              </w:rPr>
              <w:t xml:space="preserve"> 2025.</w:t>
            </w:r>
          </w:p>
          <w:p w14:paraId="08BBD35A" w14:textId="44D1798F" w:rsidR="009F377B" w:rsidRDefault="009F377B" w:rsidP="009A2E11">
            <w:pPr>
              <w:pStyle w:val="SemEspaamento1"/>
              <w:spacing w:after="0" w:line="240" w:lineRule="auto"/>
              <w:jc w:val="both"/>
              <w:rPr>
                <w:szCs w:val="24"/>
              </w:rPr>
            </w:pPr>
            <w:r w:rsidRPr="009F377B">
              <w:rPr>
                <w:szCs w:val="24"/>
              </w:rPr>
              <w:t xml:space="preserve">MUNIZ, </w:t>
            </w:r>
            <w:proofErr w:type="spellStart"/>
            <w:r w:rsidRPr="009F377B">
              <w:rPr>
                <w:szCs w:val="24"/>
              </w:rPr>
              <w:t>Antonio</w:t>
            </w:r>
            <w:proofErr w:type="spellEnd"/>
            <w:r w:rsidRPr="009F377B">
              <w:rPr>
                <w:szCs w:val="24"/>
              </w:rPr>
              <w:t> </w:t>
            </w:r>
            <w:r w:rsidRPr="009F377B">
              <w:rPr>
                <w:i/>
                <w:iCs/>
                <w:szCs w:val="24"/>
              </w:rPr>
              <w:t>et al.</w:t>
            </w:r>
            <w:r w:rsidRPr="009F377B">
              <w:rPr>
                <w:szCs w:val="24"/>
              </w:rPr>
              <w:t> </w:t>
            </w:r>
            <w:r w:rsidRPr="009F377B">
              <w:rPr>
                <w:b/>
                <w:bCs/>
                <w:szCs w:val="24"/>
              </w:rPr>
              <w:t>Jornada ágil do produto</w:t>
            </w:r>
            <w:r w:rsidRPr="009F377B">
              <w:rPr>
                <w:szCs w:val="24"/>
              </w:rPr>
              <w:t xml:space="preserve">. 1. ed. Rio de Janeiro: </w:t>
            </w:r>
            <w:proofErr w:type="spellStart"/>
            <w:r w:rsidRPr="009F377B">
              <w:rPr>
                <w:szCs w:val="24"/>
              </w:rPr>
              <w:t>Brasport</w:t>
            </w:r>
            <w:proofErr w:type="spellEnd"/>
            <w:r w:rsidRPr="009F377B">
              <w:rPr>
                <w:szCs w:val="24"/>
              </w:rPr>
              <w:t>, 2020. </w:t>
            </w:r>
            <w:r w:rsidRPr="009F377B">
              <w:rPr>
                <w:i/>
                <w:iCs/>
                <w:szCs w:val="24"/>
              </w:rPr>
              <w:t>E-book</w:t>
            </w:r>
            <w:r w:rsidRPr="009F377B">
              <w:rPr>
                <w:szCs w:val="24"/>
              </w:rPr>
              <w:t xml:space="preserve">. Disponível em: </w:t>
            </w:r>
            <w:hyperlink r:id="rId117" w:history="1">
              <w:r w:rsidRPr="003E2470">
                <w:rPr>
                  <w:rStyle w:val="Hyperlink"/>
                  <w:szCs w:val="24"/>
                </w:rPr>
                <w:t>https://plataforma.bvirtual.com.br</w:t>
              </w:r>
            </w:hyperlink>
            <w:r>
              <w:rPr>
                <w:szCs w:val="24"/>
              </w:rPr>
              <w:t xml:space="preserve">. </w:t>
            </w:r>
            <w:r w:rsidRPr="009F377B">
              <w:rPr>
                <w:szCs w:val="24"/>
              </w:rPr>
              <w:t>Acesso em: 07 out</w:t>
            </w:r>
            <w:r w:rsidR="009149EF">
              <w:rPr>
                <w:szCs w:val="24"/>
              </w:rPr>
              <w:t>.</w:t>
            </w:r>
            <w:r w:rsidRPr="009F377B">
              <w:rPr>
                <w:szCs w:val="24"/>
              </w:rPr>
              <w:t xml:space="preserve"> 2025.</w:t>
            </w:r>
          </w:p>
        </w:tc>
      </w:tr>
    </w:tbl>
    <w:p w14:paraId="3E06BFD2" w14:textId="77777777" w:rsidR="00B65AC7" w:rsidRDefault="00B65AC7">
      <w:pPr>
        <w:ind w:firstLine="0"/>
        <w:rPr>
          <w:sz w:val="24"/>
          <w:szCs w:val="24"/>
        </w:rPr>
      </w:pPr>
    </w:p>
    <w:p w14:paraId="793939B2" w14:textId="77777777" w:rsidR="00B65AC7" w:rsidRDefault="00000000">
      <w:pPr>
        <w:spacing w:line="240" w:lineRule="auto"/>
        <w:ind w:firstLine="0"/>
        <w:jc w:val="left"/>
        <w:rPr>
          <w:sz w:val="24"/>
          <w:szCs w:val="24"/>
        </w:rPr>
      </w:pPr>
      <w:r>
        <w:rPr>
          <w:sz w:val="24"/>
          <w:szCs w:val="24"/>
        </w:rPr>
        <w:br w:type="page"/>
      </w:r>
    </w:p>
    <w:p w14:paraId="555BF7E7" w14:textId="2447FD4E" w:rsidR="00B65AC7" w:rsidRDefault="00000000">
      <w:pPr>
        <w:pStyle w:val="PargrafodaLista"/>
        <w:numPr>
          <w:ilvl w:val="1"/>
          <w:numId w:val="2"/>
        </w:numPr>
        <w:tabs>
          <w:tab w:val="left" w:pos="284"/>
          <w:tab w:val="left" w:pos="426"/>
        </w:tabs>
        <w:suppressAutoHyphens/>
        <w:ind w:left="0" w:firstLine="0"/>
        <w:contextualSpacing w:val="0"/>
        <w:outlineLvl w:val="0"/>
        <w:rPr>
          <w:rFonts w:eastAsia="Times New Roman"/>
          <w:b/>
          <w:bCs/>
          <w:sz w:val="24"/>
          <w:szCs w:val="24"/>
          <w:lang w:eastAsia="ar-SA"/>
        </w:rPr>
      </w:pPr>
      <w:r>
        <w:rPr>
          <w:rFonts w:eastAsia="Times New Roman"/>
          <w:b/>
          <w:bCs/>
          <w:sz w:val="24"/>
          <w:szCs w:val="24"/>
          <w:lang w:eastAsia="ar-SA"/>
        </w:rPr>
        <w:lastRenderedPageBreak/>
        <w:t>Terceiro Módulo de Formação Específica em Processos Gerenciais</w:t>
      </w:r>
    </w:p>
    <w:tbl>
      <w:tblPr>
        <w:tblW w:w="5000" w:type="pct"/>
        <w:tblLook w:val="04A0" w:firstRow="1" w:lastRow="0" w:firstColumn="1" w:lastColumn="0" w:noHBand="0" w:noVBand="1"/>
      </w:tblPr>
      <w:tblGrid>
        <w:gridCol w:w="9025"/>
      </w:tblGrid>
      <w:tr w:rsidR="00B65AC7" w14:paraId="3EE09D4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4424F14"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2F89CE90" w14:textId="77777777">
        <w:tc>
          <w:tcPr>
            <w:tcW w:w="5000" w:type="pct"/>
            <w:tcBorders>
              <w:top w:val="double" w:sz="6" w:space="0" w:color="000000"/>
              <w:left w:val="double" w:sz="6" w:space="0" w:color="000000"/>
              <w:bottom w:val="double" w:sz="6" w:space="0" w:color="000000"/>
              <w:right w:val="double" w:sz="6" w:space="0" w:color="000000"/>
            </w:tcBorders>
          </w:tcPr>
          <w:p w14:paraId="49FDFBDD"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 xml:space="preserve">Governança e Práticas Ambientais e Sociais (Environmental, Social </w:t>
            </w:r>
            <w:proofErr w:type="spellStart"/>
            <w:r>
              <w:rPr>
                <w:b/>
                <w:szCs w:val="24"/>
                <w:lang w:val="pt"/>
              </w:rPr>
              <w:t>and</w:t>
            </w:r>
            <w:proofErr w:type="spellEnd"/>
            <w:r>
              <w:rPr>
                <w:b/>
                <w:szCs w:val="24"/>
                <w:lang w:val="pt"/>
              </w:rPr>
              <w:t xml:space="preserve"> Governance - ESG)</w:t>
            </w:r>
          </w:p>
          <w:p w14:paraId="2FB43609"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52F55793"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4C6353D" w14:textId="77777777" w:rsidR="00B65AC7" w:rsidRDefault="00000000">
            <w:pPr>
              <w:pStyle w:val="SemEspaamento1"/>
              <w:spacing w:after="0" w:line="240" w:lineRule="auto"/>
              <w:rPr>
                <w:b/>
                <w:szCs w:val="24"/>
              </w:rPr>
            </w:pPr>
            <w:r>
              <w:rPr>
                <w:b/>
                <w:szCs w:val="24"/>
              </w:rPr>
              <w:t>2. DISTRIBUIÇÃO DOS CRÉDITOS – 4 CRÉDITOS</w:t>
            </w:r>
          </w:p>
        </w:tc>
      </w:tr>
      <w:tr w:rsidR="00B65AC7" w14:paraId="6857AE56"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59B10151"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292D8A41"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531DB003"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34F6391C"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64F9AEBA"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26E8A514" w14:textId="77777777">
              <w:trPr>
                <w:gridAfter w:val="1"/>
                <w:wAfter w:w="5" w:type="pct"/>
                <w:trHeight w:val="77"/>
                <w:jc w:val="center"/>
              </w:trPr>
              <w:tc>
                <w:tcPr>
                  <w:tcW w:w="2885" w:type="pct"/>
                  <w:vMerge/>
                  <w:tcBorders>
                    <w:top w:val="single" w:sz="4" w:space="0" w:color="auto"/>
                  </w:tcBorders>
                  <w:vAlign w:val="center"/>
                </w:tcPr>
                <w:p w14:paraId="768C61E8"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0294E730"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2575D11D"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33E4139D"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4FD142DA"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29FE96B7"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6614E932" w14:textId="77777777">
              <w:trPr>
                <w:gridAfter w:val="1"/>
                <w:wAfter w:w="5" w:type="pct"/>
                <w:jc w:val="center"/>
              </w:trPr>
              <w:tc>
                <w:tcPr>
                  <w:tcW w:w="2885" w:type="pct"/>
                </w:tcPr>
                <w:p w14:paraId="4611A564" w14:textId="77777777" w:rsidR="00B65AC7" w:rsidRDefault="00000000">
                  <w:pPr>
                    <w:tabs>
                      <w:tab w:val="left" w:pos="9356"/>
                    </w:tabs>
                    <w:spacing w:line="240" w:lineRule="auto"/>
                    <w:ind w:firstLine="0"/>
                    <w:rPr>
                      <w:b/>
                      <w:sz w:val="24"/>
                      <w:szCs w:val="24"/>
                    </w:rPr>
                  </w:pPr>
                  <w:r>
                    <w:rPr>
                      <w:b/>
                      <w:sz w:val="24"/>
                      <w:szCs w:val="24"/>
                    </w:rPr>
                    <w:t>Unidade Curricular 3 – Núcleo de Estudos Complementares/ Integradores</w:t>
                  </w:r>
                </w:p>
              </w:tc>
              <w:tc>
                <w:tcPr>
                  <w:tcW w:w="387" w:type="pct"/>
                </w:tcPr>
                <w:p w14:paraId="2E02BEDA"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3A607CA6"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229AC2C6"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262EF0EF"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71DDD3D8" w14:textId="77777777" w:rsidR="00B65AC7" w:rsidRDefault="00000000">
                  <w:pPr>
                    <w:tabs>
                      <w:tab w:val="left" w:pos="9356"/>
                    </w:tabs>
                    <w:spacing w:line="240" w:lineRule="auto"/>
                    <w:ind w:firstLine="0"/>
                    <w:jc w:val="center"/>
                    <w:rPr>
                      <w:b/>
                      <w:sz w:val="24"/>
                      <w:szCs w:val="24"/>
                    </w:rPr>
                  </w:pPr>
                  <w:r>
                    <w:rPr>
                      <w:b/>
                      <w:sz w:val="24"/>
                      <w:szCs w:val="24"/>
                    </w:rPr>
                    <w:t>3</w:t>
                  </w:r>
                </w:p>
              </w:tc>
            </w:tr>
          </w:tbl>
          <w:p w14:paraId="4B431A60" w14:textId="77777777" w:rsidR="00B65AC7" w:rsidRDefault="00B65AC7">
            <w:pPr>
              <w:pStyle w:val="SemEspaamento1"/>
              <w:spacing w:after="0" w:line="240" w:lineRule="auto"/>
              <w:rPr>
                <w:szCs w:val="24"/>
              </w:rPr>
            </w:pPr>
          </w:p>
        </w:tc>
      </w:tr>
      <w:tr w:rsidR="00B65AC7" w14:paraId="44D2C41B"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6C814CE"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50715E41"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4BA0C29" w14:textId="4C7A7BB3" w:rsidR="00B65AC7" w:rsidRDefault="00000000">
            <w:pPr>
              <w:pStyle w:val="SemEspaamento1"/>
              <w:spacing w:after="0" w:line="240" w:lineRule="auto"/>
              <w:jc w:val="both"/>
              <w:rPr>
                <w:szCs w:val="24"/>
              </w:rPr>
            </w:pPr>
            <w:r>
              <w:rPr>
                <w:szCs w:val="24"/>
              </w:rPr>
              <w:t xml:space="preserve">Surgimento e escopo do conceito de Sustentabilidade e Governança (ESG). Objetivos do desenvolvimento sustentável (ODS). Aspectos do Environmental, Social </w:t>
            </w:r>
            <w:proofErr w:type="spellStart"/>
            <w:r>
              <w:rPr>
                <w:szCs w:val="24"/>
              </w:rPr>
              <w:t>and</w:t>
            </w:r>
            <w:proofErr w:type="spellEnd"/>
            <w:r>
              <w:rPr>
                <w:szCs w:val="24"/>
              </w:rPr>
              <w:t xml:space="preserve"> Governance (ESG). A ESG no agronegócio. Indicadores ESG. </w:t>
            </w:r>
            <w:proofErr w:type="spellStart"/>
            <w:r w:rsidR="009149EF">
              <w:rPr>
                <w:szCs w:val="24"/>
              </w:rPr>
              <w:t>Economía</w:t>
            </w:r>
            <w:proofErr w:type="spellEnd"/>
            <w:r>
              <w:rPr>
                <w:szCs w:val="24"/>
              </w:rPr>
              <w:t xml:space="preserve"> Circular.</w:t>
            </w:r>
          </w:p>
        </w:tc>
      </w:tr>
      <w:tr w:rsidR="00B65AC7" w14:paraId="4C030758"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839C9E4" w14:textId="68728436"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75689086"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5355B55" w14:textId="77777777" w:rsidR="00B65AC7" w:rsidRDefault="00000000">
            <w:pPr>
              <w:pStyle w:val="SemEspaamento1"/>
              <w:spacing w:after="0" w:line="240" w:lineRule="auto"/>
              <w:jc w:val="both"/>
              <w:rPr>
                <w:szCs w:val="24"/>
              </w:rPr>
            </w:pPr>
            <w:r>
              <w:rPr>
                <w:szCs w:val="24"/>
              </w:rPr>
              <w:t xml:space="preserve">ATCHABAHIAN, Ana Cláudia Ruy C. </w:t>
            </w:r>
            <w:r>
              <w:rPr>
                <w:b/>
                <w:bCs/>
                <w:szCs w:val="24"/>
              </w:rPr>
              <w:t>ESG:</w:t>
            </w:r>
            <w:r>
              <w:rPr>
                <w:szCs w:val="24"/>
              </w:rPr>
              <w:t xml:space="preserve"> Teoria e prática para a verdadeira sustentabilidade nos negócios. São Paulo: Expressa, 2022. E-book. ISBN 9786555599237. Disponível em: </w:t>
            </w:r>
            <w:hyperlink r:id="rId118" w:anchor="/books/9786555599237/" w:history="1">
              <w:r w:rsidR="00B65AC7">
                <w:rPr>
                  <w:rStyle w:val="Hyperlink"/>
                  <w:szCs w:val="24"/>
                </w:rPr>
                <w:t>https://integrada.minhabiblioteca.com.br/#/books/9786555599237/</w:t>
              </w:r>
            </w:hyperlink>
            <w:r>
              <w:rPr>
                <w:szCs w:val="24"/>
              </w:rPr>
              <w:t>. Acesso em: 05 mar. 2023.</w:t>
            </w:r>
          </w:p>
          <w:p w14:paraId="36428BED" w14:textId="6A965101" w:rsidR="00B65AC7" w:rsidRDefault="00000000">
            <w:pPr>
              <w:pStyle w:val="SemEspaamento1"/>
              <w:spacing w:after="0" w:line="240" w:lineRule="auto"/>
              <w:jc w:val="both"/>
              <w:rPr>
                <w:szCs w:val="24"/>
              </w:rPr>
            </w:pPr>
            <w:r>
              <w:rPr>
                <w:szCs w:val="24"/>
              </w:rPr>
              <w:t xml:space="preserve">FUNDACAO </w:t>
            </w:r>
            <w:r>
              <w:rPr>
                <w:i/>
                <w:iCs/>
                <w:szCs w:val="24"/>
              </w:rPr>
              <w:t>ELLEN MCCARTNEY</w:t>
            </w:r>
            <w:r>
              <w:rPr>
                <w:szCs w:val="24"/>
              </w:rPr>
              <w:t xml:space="preserve">. </w:t>
            </w:r>
            <w:r>
              <w:rPr>
                <w:b/>
                <w:bCs/>
                <w:szCs w:val="24"/>
              </w:rPr>
              <w:t>É hora de uma economia circular</w:t>
            </w:r>
            <w:r>
              <w:rPr>
                <w:szCs w:val="24"/>
              </w:rPr>
              <w:t xml:space="preserve">. Disponível em: </w:t>
            </w:r>
            <w:hyperlink r:id="rId119" w:history="1">
              <w:r w:rsidR="00B65AC7">
                <w:rPr>
                  <w:rStyle w:val="Hyperlink"/>
                  <w:szCs w:val="24"/>
                </w:rPr>
                <w:t>https://ellenmacarthurfoundation.org/</w:t>
              </w:r>
            </w:hyperlink>
            <w:r>
              <w:rPr>
                <w:szCs w:val="24"/>
              </w:rPr>
              <w:t>. Acesso em: 05 mar. 2023.</w:t>
            </w:r>
          </w:p>
          <w:p w14:paraId="199F92AA" w14:textId="77777777" w:rsidR="00B65AC7" w:rsidRDefault="00000000">
            <w:pPr>
              <w:pStyle w:val="SemEspaamento1"/>
              <w:spacing w:after="0" w:line="240" w:lineRule="auto"/>
              <w:jc w:val="both"/>
              <w:rPr>
                <w:szCs w:val="24"/>
              </w:rPr>
            </w:pPr>
            <w:r>
              <w:rPr>
                <w:szCs w:val="24"/>
              </w:rPr>
              <w:t>PACTO GLOBAL REDE BRASIL</w:t>
            </w:r>
            <w:r>
              <w:rPr>
                <w:b/>
                <w:bCs/>
                <w:szCs w:val="24"/>
              </w:rPr>
              <w:t>. ESG</w:t>
            </w:r>
            <w:r>
              <w:rPr>
                <w:szCs w:val="24"/>
              </w:rPr>
              <w:t xml:space="preserve">: Entenda o significado da sigla ESG (Ambiental, Social e Governança) e saiba como inserir esses princípios no dia a dia de sua empresa. Disponível em: </w:t>
            </w:r>
            <w:hyperlink r:id="rId120" w:anchor=":~:text=ESG%20%C3%A9%20uma%20sigla%20em,Mundial%2C%20chamada%20Who%20Cares%20Wins" w:history="1">
              <w:r w:rsidR="00B65AC7">
                <w:rPr>
                  <w:rStyle w:val="Hyperlink"/>
                  <w:szCs w:val="24"/>
                </w:rPr>
                <w:t>https://www.pactoglobal.org.br/pg/esg#:~:text=ESG%20%C3%A9%20uma%20sigla%20em,Mundial%2C%20chamada%20Who%20Cares%20Wins</w:t>
              </w:r>
            </w:hyperlink>
            <w:r>
              <w:rPr>
                <w:szCs w:val="24"/>
              </w:rPr>
              <w:t>. Acesso em: 05, mar. 2023.</w:t>
            </w:r>
          </w:p>
          <w:p w14:paraId="2B3D9ACE" w14:textId="77777777" w:rsidR="00B65AC7" w:rsidRDefault="00B65AC7">
            <w:pPr>
              <w:pStyle w:val="SemEspaamento1"/>
              <w:spacing w:after="0" w:line="240" w:lineRule="auto"/>
              <w:rPr>
                <w:szCs w:val="24"/>
              </w:rPr>
            </w:pPr>
          </w:p>
        </w:tc>
      </w:tr>
      <w:tr w:rsidR="00E66F84" w14:paraId="291694D3"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844F924" w14:textId="18F712FF" w:rsidR="00E66F84" w:rsidRDefault="00E66F84"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E66F84" w14:paraId="0A639C6C"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5A48A74" w14:textId="47D1D30C" w:rsidR="00E66F84" w:rsidRDefault="00E66F84" w:rsidP="009A2E11">
            <w:pPr>
              <w:pStyle w:val="SemEspaamento1"/>
              <w:spacing w:after="0" w:line="240" w:lineRule="auto"/>
              <w:jc w:val="both"/>
              <w:rPr>
                <w:szCs w:val="24"/>
              </w:rPr>
            </w:pPr>
            <w:r w:rsidRPr="00E66F84">
              <w:rPr>
                <w:szCs w:val="24"/>
              </w:rPr>
              <w:t>AMATO NETO, João. </w:t>
            </w:r>
            <w:r w:rsidRPr="00E66F84">
              <w:rPr>
                <w:b/>
                <w:bCs/>
                <w:szCs w:val="24"/>
              </w:rPr>
              <w:t xml:space="preserve">ESG </w:t>
            </w:r>
            <w:proofErr w:type="spellStart"/>
            <w:r w:rsidRPr="00E66F84">
              <w:rPr>
                <w:b/>
                <w:bCs/>
                <w:szCs w:val="24"/>
              </w:rPr>
              <w:t>investing</w:t>
            </w:r>
            <w:proofErr w:type="spellEnd"/>
            <w:r w:rsidRPr="00E66F84">
              <w:rPr>
                <w:b/>
                <w:bCs/>
                <w:szCs w:val="24"/>
              </w:rPr>
              <w:t>:</w:t>
            </w:r>
            <w:r w:rsidRPr="00E66F84">
              <w:rPr>
                <w:szCs w:val="24"/>
              </w:rPr>
              <w:t xml:space="preserve"> um novo paradigma de investimentos? 1. ed. São Paulo: </w:t>
            </w:r>
            <w:proofErr w:type="spellStart"/>
            <w:r w:rsidRPr="00E66F84">
              <w:rPr>
                <w:szCs w:val="24"/>
              </w:rPr>
              <w:t>Blucher</w:t>
            </w:r>
            <w:proofErr w:type="spellEnd"/>
            <w:r w:rsidRPr="00E66F84">
              <w:rPr>
                <w:szCs w:val="24"/>
              </w:rPr>
              <w:t>, 2022. </w:t>
            </w:r>
            <w:r w:rsidRPr="00E66F84">
              <w:rPr>
                <w:i/>
                <w:iCs/>
                <w:szCs w:val="24"/>
              </w:rPr>
              <w:t>E-book</w:t>
            </w:r>
            <w:r w:rsidRPr="00E66F84">
              <w:rPr>
                <w:szCs w:val="24"/>
              </w:rPr>
              <w:t xml:space="preserve">. Disponível em: </w:t>
            </w:r>
            <w:hyperlink r:id="rId121" w:history="1">
              <w:r w:rsidRPr="003E2470">
                <w:rPr>
                  <w:rStyle w:val="Hyperlink"/>
                  <w:szCs w:val="24"/>
                </w:rPr>
                <w:t>https://plataforma.bvirtual.com.br</w:t>
              </w:r>
            </w:hyperlink>
            <w:r>
              <w:rPr>
                <w:szCs w:val="24"/>
              </w:rPr>
              <w:t xml:space="preserve">. </w:t>
            </w:r>
            <w:r w:rsidRPr="00E66F84">
              <w:rPr>
                <w:szCs w:val="24"/>
              </w:rPr>
              <w:t>Acesso em: 07 out</w:t>
            </w:r>
            <w:r w:rsidR="009149EF">
              <w:rPr>
                <w:szCs w:val="24"/>
              </w:rPr>
              <w:t>.</w:t>
            </w:r>
            <w:r w:rsidRPr="00E66F84">
              <w:rPr>
                <w:szCs w:val="24"/>
              </w:rPr>
              <w:t xml:space="preserve"> 2025.</w:t>
            </w:r>
          </w:p>
          <w:p w14:paraId="24692199" w14:textId="3FB976D6" w:rsidR="00E66F84" w:rsidRDefault="00E66F84" w:rsidP="009A2E11">
            <w:pPr>
              <w:pStyle w:val="SemEspaamento1"/>
              <w:spacing w:after="0" w:line="240" w:lineRule="auto"/>
              <w:jc w:val="both"/>
              <w:rPr>
                <w:szCs w:val="24"/>
              </w:rPr>
            </w:pPr>
            <w:r w:rsidRPr="00E66F84">
              <w:rPr>
                <w:szCs w:val="24"/>
              </w:rPr>
              <w:t>BARROS, Roberto Vianna do Rego. </w:t>
            </w:r>
            <w:r w:rsidRPr="00E66F84">
              <w:rPr>
                <w:b/>
                <w:bCs/>
                <w:szCs w:val="24"/>
              </w:rPr>
              <w:t>A função social da empresa e ESG:</w:t>
            </w:r>
            <w:r w:rsidRPr="00E66F84">
              <w:rPr>
                <w:szCs w:val="24"/>
              </w:rPr>
              <w:t> "A responsabilidade dos administradores pelas políticas sustentáveis". 1. ed. São Paulo: Labrador, 2024. </w:t>
            </w:r>
            <w:r w:rsidRPr="00E66F84">
              <w:rPr>
                <w:i/>
                <w:iCs/>
                <w:szCs w:val="24"/>
              </w:rPr>
              <w:t>E-book</w:t>
            </w:r>
            <w:r w:rsidRPr="00E66F84">
              <w:rPr>
                <w:szCs w:val="24"/>
              </w:rPr>
              <w:t xml:space="preserve">. Disponível em: </w:t>
            </w:r>
            <w:hyperlink r:id="rId122" w:history="1">
              <w:r w:rsidRPr="003E2470">
                <w:rPr>
                  <w:rStyle w:val="Hyperlink"/>
                  <w:szCs w:val="24"/>
                </w:rPr>
                <w:t>https://plataforma.bvirtual.com.br</w:t>
              </w:r>
            </w:hyperlink>
            <w:r>
              <w:rPr>
                <w:szCs w:val="24"/>
              </w:rPr>
              <w:t xml:space="preserve">. </w:t>
            </w:r>
            <w:r w:rsidRPr="00E66F84">
              <w:rPr>
                <w:szCs w:val="24"/>
              </w:rPr>
              <w:t>Acesso em: 07 out</w:t>
            </w:r>
            <w:r w:rsidR="009149EF">
              <w:rPr>
                <w:szCs w:val="24"/>
              </w:rPr>
              <w:t>.</w:t>
            </w:r>
            <w:r w:rsidRPr="00E66F84">
              <w:rPr>
                <w:szCs w:val="24"/>
              </w:rPr>
              <w:t xml:space="preserve"> 2025.</w:t>
            </w:r>
          </w:p>
          <w:p w14:paraId="5629530A" w14:textId="5201E1C6" w:rsidR="00E66F84" w:rsidRDefault="00E66F84" w:rsidP="009A2E11">
            <w:pPr>
              <w:pStyle w:val="SemEspaamento1"/>
              <w:spacing w:after="0" w:line="240" w:lineRule="auto"/>
              <w:jc w:val="both"/>
              <w:rPr>
                <w:szCs w:val="24"/>
              </w:rPr>
            </w:pPr>
            <w:r>
              <w:rPr>
                <w:szCs w:val="24"/>
              </w:rPr>
              <w:t xml:space="preserve">NAÇÕES UNIDAS BRASIL. </w:t>
            </w:r>
            <w:r>
              <w:rPr>
                <w:b/>
                <w:bCs/>
                <w:szCs w:val="24"/>
              </w:rPr>
              <w:t>Objetivos de Desenvolvimento Sustentável</w:t>
            </w:r>
            <w:r>
              <w:rPr>
                <w:szCs w:val="24"/>
              </w:rPr>
              <w:t xml:space="preserve"> (ODS). Disponível em: </w:t>
            </w:r>
            <w:hyperlink r:id="rId123" w:history="1">
              <w:r>
                <w:rPr>
                  <w:rStyle w:val="Hyperlink"/>
                  <w:szCs w:val="24"/>
                </w:rPr>
                <w:t>https://brasil.un.org/pt-br/sdgs</w:t>
              </w:r>
            </w:hyperlink>
            <w:r>
              <w:rPr>
                <w:szCs w:val="24"/>
              </w:rPr>
              <w:t>. Acesso em: 05 mar. 2023.</w:t>
            </w:r>
          </w:p>
        </w:tc>
      </w:tr>
    </w:tbl>
    <w:p w14:paraId="11823164" w14:textId="77777777" w:rsidR="00E66F84" w:rsidRDefault="00E66F84">
      <w:pPr>
        <w:ind w:firstLine="0"/>
        <w:rPr>
          <w:sz w:val="24"/>
          <w:szCs w:val="24"/>
        </w:rPr>
      </w:pPr>
    </w:p>
    <w:tbl>
      <w:tblPr>
        <w:tblW w:w="5000" w:type="pct"/>
        <w:tblLook w:val="04A0" w:firstRow="1" w:lastRow="0" w:firstColumn="1" w:lastColumn="0" w:noHBand="0" w:noVBand="1"/>
      </w:tblPr>
      <w:tblGrid>
        <w:gridCol w:w="9025"/>
      </w:tblGrid>
      <w:tr w:rsidR="00B65AC7" w14:paraId="3020421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D18EBF1"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70F0249A" w14:textId="77777777">
        <w:tc>
          <w:tcPr>
            <w:tcW w:w="5000" w:type="pct"/>
            <w:tcBorders>
              <w:top w:val="double" w:sz="6" w:space="0" w:color="000000"/>
              <w:left w:val="double" w:sz="6" w:space="0" w:color="000000"/>
              <w:bottom w:val="double" w:sz="6" w:space="0" w:color="000000"/>
              <w:right w:val="double" w:sz="6" w:space="0" w:color="000000"/>
            </w:tcBorders>
          </w:tcPr>
          <w:p w14:paraId="60940F0C"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Tecnologia Aplicada à Gestão de Negócios</w:t>
            </w:r>
          </w:p>
          <w:p w14:paraId="2B121D05"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22748BF0"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7B91557" w14:textId="77777777" w:rsidR="00B65AC7" w:rsidRDefault="00000000">
            <w:pPr>
              <w:pStyle w:val="SemEspaamento1"/>
              <w:spacing w:after="0" w:line="240" w:lineRule="auto"/>
              <w:rPr>
                <w:b/>
                <w:szCs w:val="24"/>
              </w:rPr>
            </w:pPr>
            <w:r>
              <w:rPr>
                <w:b/>
                <w:szCs w:val="24"/>
              </w:rPr>
              <w:lastRenderedPageBreak/>
              <w:t>2. DISTRIBUIÇÃO DOS CRÉDITOS – 4 CRÉDITOS</w:t>
            </w:r>
          </w:p>
        </w:tc>
      </w:tr>
      <w:tr w:rsidR="00B65AC7" w14:paraId="51BC76E4"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0232D715"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6C294E27"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07A81174"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55B2362D"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30D54E8A"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14A8AB65" w14:textId="77777777">
              <w:trPr>
                <w:gridAfter w:val="1"/>
                <w:wAfter w:w="5" w:type="pct"/>
                <w:trHeight w:val="77"/>
                <w:jc w:val="center"/>
              </w:trPr>
              <w:tc>
                <w:tcPr>
                  <w:tcW w:w="2885" w:type="pct"/>
                  <w:vMerge/>
                  <w:tcBorders>
                    <w:top w:val="single" w:sz="4" w:space="0" w:color="auto"/>
                  </w:tcBorders>
                  <w:vAlign w:val="center"/>
                </w:tcPr>
                <w:p w14:paraId="7371F706"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761E9C70"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0F645DD1"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186FC869"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13682170"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1CD78F7F"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7186E797" w14:textId="77777777">
              <w:trPr>
                <w:gridAfter w:val="1"/>
                <w:wAfter w:w="5" w:type="pct"/>
                <w:jc w:val="center"/>
              </w:trPr>
              <w:tc>
                <w:tcPr>
                  <w:tcW w:w="2885" w:type="pct"/>
                </w:tcPr>
                <w:p w14:paraId="25C3F445" w14:textId="77777777" w:rsidR="00B65AC7" w:rsidRDefault="00000000">
                  <w:pPr>
                    <w:tabs>
                      <w:tab w:val="left" w:pos="9356"/>
                    </w:tabs>
                    <w:spacing w:line="240" w:lineRule="auto"/>
                    <w:ind w:firstLine="0"/>
                    <w:rPr>
                      <w:b/>
                      <w:sz w:val="24"/>
                      <w:szCs w:val="24"/>
                    </w:rPr>
                  </w:pPr>
                  <w:r>
                    <w:rPr>
                      <w:b/>
                      <w:sz w:val="24"/>
                      <w:szCs w:val="24"/>
                    </w:rPr>
                    <w:t>Unidade Curricular 3 – Núcleo de Estudos Complementares/ Integradores</w:t>
                  </w:r>
                </w:p>
              </w:tc>
              <w:tc>
                <w:tcPr>
                  <w:tcW w:w="387" w:type="pct"/>
                </w:tcPr>
                <w:p w14:paraId="697EC5D8"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3F78D3F3"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1967DB02"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4049AB60"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65405EEF" w14:textId="77777777" w:rsidR="00B65AC7" w:rsidRDefault="00000000">
                  <w:pPr>
                    <w:tabs>
                      <w:tab w:val="left" w:pos="9356"/>
                    </w:tabs>
                    <w:spacing w:line="240" w:lineRule="auto"/>
                    <w:ind w:firstLine="0"/>
                    <w:jc w:val="center"/>
                    <w:rPr>
                      <w:b/>
                      <w:sz w:val="24"/>
                      <w:szCs w:val="24"/>
                    </w:rPr>
                  </w:pPr>
                  <w:r>
                    <w:rPr>
                      <w:b/>
                      <w:sz w:val="24"/>
                      <w:szCs w:val="24"/>
                    </w:rPr>
                    <w:t>3</w:t>
                  </w:r>
                </w:p>
              </w:tc>
            </w:tr>
          </w:tbl>
          <w:p w14:paraId="5F6F73DB" w14:textId="77777777" w:rsidR="00B65AC7" w:rsidRDefault="00B65AC7">
            <w:pPr>
              <w:pStyle w:val="SemEspaamento1"/>
              <w:spacing w:after="0" w:line="240" w:lineRule="auto"/>
              <w:rPr>
                <w:szCs w:val="24"/>
              </w:rPr>
            </w:pPr>
          </w:p>
        </w:tc>
      </w:tr>
      <w:tr w:rsidR="00B65AC7" w14:paraId="53DA7E6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629FCF8"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4AA7381C"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02FF3C3" w14:textId="342438C0" w:rsidR="00B65AC7" w:rsidRDefault="009149EF">
            <w:pPr>
              <w:pStyle w:val="SemEspaamento1"/>
              <w:spacing w:after="0" w:line="240" w:lineRule="auto"/>
              <w:jc w:val="both"/>
              <w:rPr>
                <w:szCs w:val="24"/>
              </w:rPr>
            </w:pPr>
            <w:r>
              <w:rPr>
                <w:szCs w:val="24"/>
              </w:rPr>
              <w:t xml:space="preserve">Software de gestão. Software integrado de gestão (ERP). Software de Gestão da Cadeia de Suprimentos (SCM). Internet das Coisas (IoT). Software de Planejamento e Controle da Produção (PCP). Inteligência artificial. Big data. Business </w:t>
            </w:r>
            <w:proofErr w:type="spellStart"/>
            <w:r>
              <w:rPr>
                <w:szCs w:val="24"/>
              </w:rPr>
              <w:t>Intelligence</w:t>
            </w:r>
            <w:proofErr w:type="spellEnd"/>
            <w:r>
              <w:rPr>
                <w:szCs w:val="24"/>
              </w:rPr>
              <w:t xml:space="preserve"> (BI). Agricultura de precisão: softwares de gestão de máquinas e automação de processo.</w:t>
            </w:r>
          </w:p>
        </w:tc>
      </w:tr>
      <w:tr w:rsidR="00B65AC7" w14:paraId="54082BDC"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C2073D3" w14:textId="7B00B4CD"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60200D73"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2A8A3997" w14:textId="77777777" w:rsidR="00B65AC7" w:rsidRDefault="00000000">
            <w:pPr>
              <w:pStyle w:val="SemEspaamento1"/>
              <w:spacing w:after="0" w:line="240" w:lineRule="auto"/>
              <w:jc w:val="both"/>
              <w:rPr>
                <w:szCs w:val="24"/>
              </w:rPr>
            </w:pPr>
            <w:r>
              <w:rPr>
                <w:szCs w:val="24"/>
              </w:rPr>
              <w:t xml:space="preserve">MOLINARO, Luís Fernando Ramos.; RAMOS, </w:t>
            </w:r>
            <w:proofErr w:type="spellStart"/>
            <w:r>
              <w:rPr>
                <w:szCs w:val="24"/>
              </w:rPr>
              <w:t>Karoll</w:t>
            </w:r>
            <w:proofErr w:type="spellEnd"/>
            <w:r>
              <w:rPr>
                <w:szCs w:val="24"/>
              </w:rPr>
              <w:t xml:space="preserve"> </w:t>
            </w:r>
            <w:proofErr w:type="spellStart"/>
            <w:r>
              <w:rPr>
                <w:szCs w:val="24"/>
              </w:rPr>
              <w:t>Haussler</w:t>
            </w:r>
            <w:proofErr w:type="spellEnd"/>
            <w:r>
              <w:rPr>
                <w:szCs w:val="24"/>
              </w:rPr>
              <w:t xml:space="preserve"> Carneiro. </w:t>
            </w:r>
            <w:r>
              <w:rPr>
                <w:b/>
                <w:bCs/>
                <w:szCs w:val="24"/>
              </w:rPr>
              <w:t xml:space="preserve">Gestão de Tecnologia da Informação - Governança de TI: </w:t>
            </w:r>
            <w:r>
              <w:rPr>
                <w:szCs w:val="24"/>
              </w:rPr>
              <w:t xml:space="preserve">arquitetura e alinhamento entre sistemas de informação e negócios. Rio de </w:t>
            </w:r>
            <w:proofErr w:type="gramStart"/>
            <w:r>
              <w:rPr>
                <w:szCs w:val="24"/>
              </w:rPr>
              <w:t>Janeiro :</w:t>
            </w:r>
            <w:proofErr w:type="gramEnd"/>
            <w:r>
              <w:rPr>
                <w:szCs w:val="24"/>
              </w:rPr>
              <w:t xml:space="preserve"> LTC, 2011. </w:t>
            </w:r>
            <w:r>
              <w:rPr>
                <w:i/>
                <w:iCs/>
                <w:szCs w:val="24"/>
              </w:rPr>
              <w:t xml:space="preserve">E-book. </w:t>
            </w:r>
            <w:r>
              <w:rPr>
                <w:szCs w:val="24"/>
              </w:rPr>
              <w:t xml:space="preserve">ISBN 978-85-216-1972-7. Disponível em: </w:t>
            </w:r>
            <w:hyperlink r:id="rId124" w:anchor="/books/978-85-216-1972-7/" w:history="1">
              <w:r w:rsidR="00B65AC7">
                <w:rPr>
                  <w:rStyle w:val="Hyperlink"/>
                  <w:szCs w:val="24"/>
                </w:rPr>
                <w:t>https://integrada.minhabiblioteca.com.br/#/books/978-85-216-1972-7/</w:t>
              </w:r>
            </w:hyperlink>
            <w:r>
              <w:rPr>
                <w:szCs w:val="24"/>
              </w:rPr>
              <w:t>. Acesso em: 02 mar. 2023.</w:t>
            </w:r>
          </w:p>
          <w:p w14:paraId="307B629C" w14:textId="2AE23E35" w:rsidR="00B65AC7" w:rsidRDefault="00000000">
            <w:pPr>
              <w:pStyle w:val="SemEspaamento1"/>
              <w:spacing w:after="0" w:line="240" w:lineRule="auto"/>
              <w:jc w:val="both"/>
              <w:rPr>
                <w:szCs w:val="24"/>
              </w:rPr>
            </w:pPr>
            <w:r>
              <w:rPr>
                <w:szCs w:val="24"/>
              </w:rPr>
              <w:t xml:space="preserve">MORAIS, </w:t>
            </w:r>
            <w:proofErr w:type="spellStart"/>
            <w:r>
              <w:rPr>
                <w:szCs w:val="24"/>
              </w:rPr>
              <w:t>Izabelly</w:t>
            </w:r>
            <w:proofErr w:type="spellEnd"/>
            <w:r>
              <w:rPr>
                <w:szCs w:val="24"/>
              </w:rPr>
              <w:t xml:space="preserve"> Soares de; GONÇALVES, Priscila de F.; LEDUR, Cleverson L.; e outros. </w:t>
            </w:r>
            <w:r>
              <w:rPr>
                <w:b/>
                <w:bCs/>
                <w:szCs w:val="24"/>
              </w:rPr>
              <w:t xml:space="preserve">Introdução </w:t>
            </w:r>
            <w:r w:rsidR="009149EF">
              <w:rPr>
                <w:b/>
                <w:bCs/>
                <w:szCs w:val="24"/>
              </w:rPr>
              <w:t>à</w:t>
            </w:r>
            <w:r>
              <w:rPr>
                <w:b/>
                <w:bCs/>
                <w:szCs w:val="24"/>
              </w:rPr>
              <w:t xml:space="preserve"> Big Data e Internet das Coisas (IoT). </w:t>
            </w:r>
            <w:r>
              <w:rPr>
                <w:szCs w:val="24"/>
              </w:rPr>
              <w:t xml:space="preserve">Porto Alegre: SAGAH, 2018. </w:t>
            </w:r>
            <w:r>
              <w:rPr>
                <w:i/>
                <w:iCs/>
                <w:szCs w:val="24"/>
              </w:rPr>
              <w:t xml:space="preserve">E-book. </w:t>
            </w:r>
            <w:r>
              <w:rPr>
                <w:szCs w:val="24"/>
              </w:rPr>
              <w:t xml:space="preserve">ISBN 9788595027640. Disponível em: </w:t>
            </w:r>
            <w:hyperlink r:id="rId125" w:anchor="/books/9788595027640/" w:history="1">
              <w:r w:rsidR="00B65AC7">
                <w:rPr>
                  <w:rStyle w:val="Hyperlink"/>
                  <w:szCs w:val="24"/>
                </w:rPr>
                <w:t>https://integrada.minhabiblioteca.com.br/#/books/9788595027640/</w:t>
              </w:r>
            </w:hyperlink>
            <w:r>
              <w:rPr>
                <w:szCs w:val="24"/>
              </w:rPr>
              <w:t>. Acesso em: 02 mar. 2023.</w:t>
            </w:r>
          </w:p>
          <w:p w14:paraId="58877854" w14:textId="70725CB7" w:rsidR="00B65AC7" w:rsidRDefault="00000000">
            <w:pPr>
              <w:pStyle w:val="SemEspaamento1"/>
              <w:spacing w:after="0" w:line="240" w:lineRule="auto"/>
              <w:jc w:val="both"/>
              <w:rPr>
                <w:szCs w:val="24"/>
              </w:rPr>
            </w:pPr>
            <w:r>
              <w:rPr>
                <w:szCs w:val="24"/>
              </w:rPr>
              <w:t xml:space="preserve">GONÇALVES, Glauber Rogério Barbieri. </w:t>
            </w:r>
            <w:r>
              <w:rPr>
                <w:b/>
                <w:bCs/>
                <w:szCs w:val="24"/>
              </w:rPr>
              <w:t>Sistemas de informação</w:t>
            </w:r>
            <w:r>
              <w:rPr>
                <w:szCs w:val="24"/>
              </w:rPr>
              <w:t xml:space="preserve">. São Paulo: Grupo A, 2017. E-book. ISBN 9788595022270. Porto Alegre: SAGAH, 2017. Disponível em: </w:t>
            </w:r>
            <w:hyperlink r:id="rId126" w:anchor="/books/9788595022270/" w:history="1">
              <w:r w:rsidR="00B65AC7">
                <w:rPr>
                  <w:rStyle w:val="Hyperlink"/>
                  <w:szCs w:val="24"/>
                </w:rPr>
                <w:t>https://integrada.minhabiblioteca.com.br/#/books/9788595022270/</w:t>
              </w:r>
            </w:hyperlink>
            <w:r>
              <w:rPr>
                <w:szCs w:val="24"/>
              </w:rPr>
              <w:t>. Acesso em: 02 mar. 2023.</w:t>
            </w:r>
          </w:p>
        </w:tc>
      </w:tr>
      <w:tr w:rsidR="00E66F84" w14:paraId="32CF625C"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0F85B31" w14:textId="58B92DF9" w:rsidR="00E66F84" w:rsidRDefault="00E66F84"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E66F84" w14:paraId="6BC4A4A2"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4E66680" w14:textId="6E5BDE60" w:rsidR="00E66F84" w:rsidRDefault="00E66F84" w:rsidP="009A2E11">
            <w:pPr>
              <w:pStyle w:val="SemEspaamento1"/>
              <w:spacing w:after="0" w:line="240" w:lineRule="auto"/>
              <w:jc w:val="both"/>
              <w:rPr>
                <w:szCs w:val="24"/>
              </w:rPr>
            </w:pPr>
            <w:r>
              <w:rPr>
                <w:szCs w:val="24"/>
              </w:rPr>
              <w:t>CORNACCHIONE JR., Edgard Bruno. </w:t>
            </w:r>
            <w:r>
              <w:rPr>
                <w:b/>
                <w:bCs/>
                <w:szCs w:val="24"/>
              </w:rPr>
              <w:t>Informática Aplicada às Áreas de Contabilidade, Administração e Economia.</w:t>
            </w:r>
            <w:r>
              <w:rPr>
                <w:szCs w:val="24"/>
              </w:rPr>
              <w:t xml:space="preserve"> 4. ed. São Paulo: Grupo GEN, 2012. </w:t>
            </w:r>
            <w:r>
              <w:rPr>
                <w:i/>
                <w:iCs/>
                <w:szCs w:val="24"/>
              </w:rPr>
              <w:t>E-book. </w:t>
            </w:r>
            <w:r>
              <w:rPr>
                <w:szCs w:val="24"/>
              </w:rPr>
              <w:t xml:space="preserve">ISBN 9788522494651. Disponível em: </w:t>
            </w:r>
            <w:hyperlink r:id="rId127" w:anchor="/books/9788522494651/" w:history="1">
              <w:r>
                <w:rPr>
                  <w:rStyle w:val="Hyperlink"/>
                  <w:szCs w:val="24"/>
                </w:rPr>
                <w:t>https://integrada.minhabiblioteca.com.br/#/books/9788522494651/</w:t>
              </w:r>
            </w:hyperlink>
            <w:r>
              <w:rPr>
                <w:szCs w:val="24"/>
              </w:rPr>
              <w:t>. Acesso em: 02 mar. 2023.</w:t>
            </w:r>
          </w:p>
          <w:p w14:paraId="02F7078B" w14:textId="1456DE2B" w:rsidR="00E66F84" w:rsidRDefault="00630A4A" w:rsidP="009A2E11">
            <w:pPr>
              <w:pStyle w:val="SemEspaamento1"/>
              <w:spacing w:after="0" w:line="240" w:lineRule="auto"/>
              <w:jc w:val="both"/>
              <w:rPr>
                <w:szCs w:val="24"/>
              </w:rPr>
            </w:pPr>
            <w:r w:rsidRPr="00630A4A">
              <w:rPr>
                <w:szCs w:val="24"/>
              </w:rPr>
              <w:t>GALLINARI, Danilo; ALVES, Rener. </w:t>
            </w:r>
            <w:r w:rsidRPr="00630A4A">
              <w:rPr>
                <w:b/>
                <w:bCs/>
                <w:szCs w:val="24"/>
              </w:rPr>
              <w:t>Agricultura de Precisão</w:t>
            </w:r>
            <w:r w:rsidRPr="00630A4A">
              <w:rPr>
                <w:szCs w:val="24"/>
              </w:rPr>
              <w:t>. 1.</w:t>
            </w:r>
            <w:r w:rsidR="009149EF">
              <w:rPr>
                <w:szCs w:val="24"/>
              </w:rPr>
              <w:t>ª</w:t>
            </w:r>
            <w:r w:rsidRPr="00630A4A">
              <w:rPr>
                <w:szCs w:val="24"/>
              </w:rPr>
              <w:t xml:space="preserve"> ed. Rio de Janeiro: Freitas Bastos, 2025. </w:t>
            </w:r>
            <w:r w:rsidRPr="00630A4A">
              <w:rPr>
                <w:i/>
                <w:iCs/>
                <w:szCs w:val="24"/>
              </w:rPr>
              <w:t>E-book</w:t>
            </w:r>
            <w:r w:rsidRPr="00630A4A">
              <w:rPr>
                <w:szCs w:val="24"/>
              </w:rPr>
              <w:t xml:space="preserve">. Disponível em: </w:t>
            </w:r>
            <w:hyperlink r:id="rId128" w:history="1">
              <w:r w:rsidRPr="003E2470">
                <w:rPr>
                  <w:rStyle w:val="Hyperlink"/>
                  <w:szCs w:val="24"/>
                </w:rPr>
                <w:t>https://plataforma.bvirtual.com.br</w:t>
              </w:r>
            </w:hyperlink>
            <w:r>
              <w:rPr>
                <w:szCs w:val="24"/>
              </w:rPr>
              <w:t xml:space="preserve">. </w:t>
            </w:r>
            <w:r w:rsidRPr="00630A4A">
              <w:rPr>
                <w:szCs w:val="24"/>
              </w:rPr>
              <w:t>Acesso em: 07 out</w:t>
            </w:r>
            <w:r w:rsidR="009149EF">
              <w:rPr>
                <w:szCs w:val="24"/>
              </w:rPr>
              <w:t>.</w:t>
            </w:r>
            <w:r w:rsidRPr="00630A4A">
              <w:rPr>
                <w:szCs w:val="24"/>
              </w:rPr>
              <w:t xml:space="preserve"> 2025.</w:t>
            </w:r>
          </w:p>
          <w:p w14:paraId="020A9A0D" w14:textId="1CADDB31" w:rsidR="00630A4A" w:rsidRDefault="00630A4A" w:rsidP="009A2E11">
            <w:pPr>
              <w:pStyle w:val="SemEspaamento1"/>
              <w:spacing w:after="0" w:line="240" w:lineRule="auto"/>
              <w:jc w:val="both"/>
              <w:rPr>
                <w:szCs w:val="24"/>
              </w:rPr>
            </w:pPr>
            <w:r w:rsidRPr="00630A4A">
              <w:rPr>
                <w:szCs w:val="24"/>
              </w:rPr>
              <w:t xml:space="preserve">MORAES, </w:t>
            </w:r>
            <w:proofErr w:type="spellStart"/>
            <w:r w:rsidRPr="00630A4A">
              <w:rPr>
                <w:szCs w:val="24"/>
              </w:rPr>
              <w:t>Enio</w:t>
            </w:r>
            <w:proofErr w:type="spellEnd"/>
            <w:r w:rsidRPr="00630A4A">
              <w:rPr>
                <w:szCs w:val="24"/>
              </w:rPr>
              <w:t>. </w:t>
            </w:r>
            <w:r w:rsidRPr="00630A4A">
              <w:rPr>
                <w:b/>
                <w:bCs/>
                <w:szCs w:val="24"/>
              </w:rPr>
              <w:t>Diário da IA:</w:t>
            </w:r>
            <w:r w:rsidRPr="00630A4A">
              <w:rPr>
                <w:szCs w:val="24"/>
              </w:rPr>
              <w:t> Viva a Inteligência Artificial de maneira simples e cotidiana. 1.</w:t>
            </w:r>
            <w:r w:rsidR="009149EF">
              <w:rPr>
                <w:szCs w:val="24"/>
              </w:rPr>
              <w:t>ª</w:t>
            </w:r>
            <w:r w:rsidRPr="00630A4A">
              <w:rPr>
                <w:szCs w:val="24"/>
              </w:rPr>
              <w:t xml:space="preserve"> ed. Editora </w:t>
            </w:r>
            <w:proofErr w:type="spellStart"/>
            <w:r w:rsidRPr="00630A4A">
              <w:rPr>
                <w:szCs w:val="24"/>
              </w:rPr>
              <w:t>Brasport</w:t>
            </w:r>
            <w:proofErr w:type="spellEnd"/>
            <w:r w:rsidRPr="00630A4A">
              <w:rPr>
                <w:szCs w:val="24"/>
              </w:rPr>
              <w:t xml:space="preserve">: </w:t>
            </w:r>
            <w:proofErr w:type="spellStart"/>
            <w:r w:rsidRPr="00630A4A">
              <w:rPr>
                <w:szCs w:val="24"/>
              </w:rPr>
              <w:t>Brasport</w:t>
            </w:r>
            <w:proofErr w:type="spellEnd"/>
            <w:r w:rsidRPr="00630A4A">
              <w:rPr>
                <w:szCs w:val="24"/>
              </w:rPr>
              <w:t>, 2025. </w:t>
            </w:r>
            <w:r w:rsidRPr="00630A4A">
              <w:rPr>
                <w:i/>
                <w:iCs/>
                <w:szCs w:val="24"/>
              </w:rPr>
              <w:t>E-book</w:t>
            </w:r>
            <w:r w:rsidRPr="00630A4A">
              <w:rPr>
                <w:szCs w:val="24"/>
              </w:rPr>
              <w:t xml:space="preserve">. Disponível em: </w:t>
            </w:r>
            <w:hyperlink r:id="rId129" w:history="1">
              <w:r w:rsidRPr="003E2470">
                <w:rPr>
                  <w:rStyle w:val="Hyperlink"/>
                  <w:szCs w:val="24"/>
                </w:rPr>
                <w:t>https://plataforma.bvirtual.com.br</w:t>
              </w:r>
            </w:hyperlink>
            <w:r>
              <w:rPr>
                <w:szCs w:val="24"/>
              </w:rPr>
              <w:t xml:space="preserve">. </w:t>
            </w:r>
            <w:r w:rsidRPr="00630A4A">
              <w:rPr>
                <w:szCs w:val="24"/>
              </w:rPr>
              <w:t>Acesso em: 07 out</w:t>
            </w:r>
            <w:r w:rsidR="009149EF">
              <w:rPr>
                <w:szCs w:val="24"/>
              </w:rPr>
              <w:t>.</w:t>
            </w:r>
            <w:r w:rsidRPr="00630A4A">
              <w:rPr>
                <w:szCs w:val="24"/>
              </w:rPr>
              <w:t xml:space="preserve"> 2025.</w:t>
            </w:r>
          </w:p>
        </w:tc>
      </w:tr>
    </w:tbl>
    <w:p w14:paraId="1803E211" w14:textId="77777777" w:rsidR="00E66F84" w:rsidRDefault="00E66F84">
      <w:pPr>
        <w:ind w:firstLine="0"/>
        <w:rPr>
          <w:sz w:val="24"/>
          <w:szCs w:val="24"/>
        </w:rPr>
      </w:pPr>
    </w:p>
    <w:tbl>
      <w:tblPr>
        <w:tblW w:w="5000" w:type="pct"/>
        <w:tblLook w:val="04A0" w:firstRow="1" w:lastRow="0" w:firstColumn="1" w:lastColumn="0" w:noHBand="0" w:noVBand="1"/>
      </w:tblPr>
      <w:tblGrid>
        <w:gridCol w:w="9025"/>
      </w:tblGrid>
      <w:tr w:rsidR="00B65AC7" w14:paraId="449ACB2A"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2BF6BE3"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2287D3A3" w14:textId="77777777">
        <w:tc>
          <w:tcPr>
            <w:tcW w:w="5000" w:type="pct"/>
            <w:tcBorders>
              <w:top w:val="double" w:sz="6" w:space="0" w:color="000000"/>
              <w:left w:val="double" w:sz="6" w:space="0" w:color="000000"/>
              <w:bottom w:val="double" w:sz="6" w:space="0" w:color="000000"/>
              <w:right w:val="double" w:sz="6" w:space="0" w:color="000000"/>
            </w:tcBorders>
          </w:tcPr>
          <w:p w14:paraId="0170F316"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Gerenciamento de Projetos</w:t>
            </w:r>
          </w:p>
          <w:p w14:paraId="652A4AE3"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5044A41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FCEEC1B" w14:textId="77777777" w:rsidR="00B65AC7" w:rsidRDefault="00000000">
            <w:pPr>
              <w:pStyle w:val="SemEspaamento1"/>
              <w:spacing w:after="0" w:line="240" w:lineRule="auto"/>
              <w:rPr>
                <w:b/>
                <w:szCs w:val="24"/>
              </w:rPr>
            </w:pPr>
            <w:r>
              <w:rPr>
                <w:b/>
                <w:szCs w:val="24"/>
              </w:rPr>
              <w:t>2. DISTRIBUIÇÃO DOS CRÉDITOS – 4 CRÉDITOS</w:t>
            </w:r>
          </w:p>
        </w:tc>
      </w:tr>
      <w:tr w:rsidR="00B65AC7" w14:paraId="5454474E"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4A2AF787"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74590AB5" w14:textId="77777777" w:rsidR="00B65AC7" w:rsidRDefault="00000000">
                  <w:pPr>
                    <w:tabs>
                      <w:tab w:val="left" w:pos="9356"/>
                    </w:tabs>
                    <w:spacing w:line="240" w:lineRule="auto"/>
                    <w:ind w:firstLine="0"/>
                    <w:jc w:val="center"/>
                    <w:rPr>
                      <w:b/>
                      <w:sz w:val="24"/>
                      <w:szCs w:val="24"/>
                    </w:rPr>
                  </w:pPr>
                  <w:r>
                    <w:rPr>
                      <w:sz w:val="24"/>
                      <w:szCs w:val="24"/>
                    </w:rPr>
                    <w:lastRenderedPageBreak/>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16FCAC9B"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76766AAE"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37E79424"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43301ABE" w14:textId="77777777">
              <w:trPr>
                <w:gridAfter w:val="1"/>
                <w:wAfter w:w="5" w:type="pct"/>
                <w:trHeight w:val="77"/>
                <w:jc w:val="center"/>
              </w:trPr>
              <w:tc>
                <w:tcPr>
                  <w:tcW w:w="2885" w:type="pct"/>
                  <w:vMerge/>
                  <w:tcBorders>
                    <w:top w:val="single" w:sz="4" w:space="0" w:color="auto"/>
                  </w:tcBorders>
                  <w:vAlign w:val="center"/>
                </w:tcPr>
                <w:p w14:paraId="6D66D6B3"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1D477702"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59AD4371"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67013D56"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359AECAD"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137679EC"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46926EC4" w14:textId="77777777">
              <w:trPr>
                <w:gridAfter w:val="1"/>
                <w:wAfter w:w="5" w:type="pct"/>
                <w:jc w:val="center"/>
              </w:trPr>
              <w:tc>
                <w:tcPr>
                  <w:tcW w:w="2885" w:type="pct"/>
                </w:tcPr>
                <w:p w14:paraId="277EB3DB"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42C6A150"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59276236"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56EF9DE3"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4188F95D"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3ED32DD7" w14:textId="77777777" w:rsidR="00B65AC7" w:rsidRDefault="00000000">
                  <w:pPr>
                    <w:tabs>
                      <w:tab w:val="left" w:pos="9356"/>
                    </w:tabs>
                    <w:spacing w:line="240" w:lineRule="auto"/>
                    <w:ind w:firstLine="0"/>
                    <w:jc w:val="center"/>
                    <w:rPr>
                      <w:b/>
                      <w:sz w:val="24"/>
                      <w:szCs w:val="24"/>
                    </w:rPr>
                  </w:pPr>
                  <w:r>
                    <w:rPr>
                      <w:b/>
                      <w:sz w:val="24"/>
                      <w:szCs w:val="24"/>
                    </w:rPr>
                    <w:t>3</w:t>
                  </w:r>
                </w:p>
              </w:tc>
            </w:tr>
          </w:tbl>
          <w:p w14:paraId="7AB030FD" w14:textId="77777777" w:rsidR="00B65AC7" w:rsidRDefault="00B65AC7">
            <w:pPr>
              <w:pStyle w:val="SemEspaamento1"/>
              <w:spacing w:after="0" w:line="240" w:lineRule="auto"/>
              <w:rPr>
                <w:szCs w:val="24"/>
              </w:rPr>
            </w:pPr>
          </w:p>
        </w:tc>
      </w:tr>
      <w:tr w:rsidR="00B65AC7" w14:paraId="002FE417"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0405CAB"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3E061C1"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484E0346" w14:textId="77777777" w:rsidR="00B65AC7" w:rsidRDefault="00000000">
            <w:pPr>
              <w:pStyle w:val="SemEspaamento1"/>
              <w:spacing w:after="0" w:line="240" w:lineRule="auto"/>
              <w:jc w:val="both"/>
              <w:rPr>
                <w:szCs w:val="24"/>
              </w:rPr>
            </w:pPr>
            <w:r>
              <w:rPr>
                <w:szCs w:val="24"/>
              </w:rPr>
              <w:t>Principais tipos de projetos desenvolvidos em empreendimentos do agronegócio. Alinhamento estratégico organizacional: portfólio, programas e projetos. Análise multicritério de seleção e priorização de projetos. Gestão de projetos. Competências do gerente de projetos. Ciclo de vida e boas práticas de gerenciamento de projetos. Processos, ferramentas e técnicas de gerenciamento de projetos.</w:t>
            </w:r>
          </w:p>
        </w:tc>
      </w:tr>
      <w:tr w:rsidR="00B65AC7" w14:paraId="3327E58E"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21322BA" w14:textId="65103F67"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7EA2413B"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40BE1050" w14:textId="77777777" w:rsidR="00B65AC7" w:rsidRDefault="00000000">
            <w:pPr>
              <w:pStyle w:val="SemEspaamento1"/>
              <w:spacing w:after="0" w:line="240" w:lineRule="auto"/>
              <w:jc w:val="both"/>
              <w:rPr>
                <w:szCs w:val="24"/>
              </w:rPr>
            </w:pPr>
            <w:r>
              <w:rPr>
                <w:szCs w:val="24"/>
              </w:rPr>
              <w:t xml:space="preserve">CARVALHO, Marly Monteiro de; RABECHINI JR, Roque. </w:t>
            </w:r>
            <w:r>
              <w:rPr>
                <w:b/>
                <w:szCs w:val="24"/>
              </w:rPr>
              <w:t xml:space="preserve">Fundamentos em gestão de projetos: </w:t>
            </w:r>
            <w:r>
              <w:rPr>
                <w:szCs w:val="24"/>
              </w:rPr>
              <w:t xml:space="preserve">construindo competências para gerenciar projetos. 5. ed. São Paulo: Atlas, 2019. Disponível em: </w:t>
            </w:r>
            <w:hyperlink r:id="rId130" w:anchor="/books/9788597018950/" w:history="1">
              <w:r w:rsidR="00B65AC7">
                <w:rPr>
                  <w:rStyle w:val="Hyperlink"/>
                  <w:szCs w:val="24"/>
                </w:rPr>
                <w:t>https://integrada.minhabiblioteca.com.br/#/books/9788597018950/</w:t>
              </w:r>
            </w:hyperlink>
            <w:r>
              <w:rPr>
                <w:szCs w:val="24"/>
              </w:rPr>
              <w:t>. Acesso em: 16 set. 2022.</w:t>
            </w:r>
          </w:p>
          <w:p w14:paraId="5684A327" w14:textId="77777777" w:rsidR="00B65AC7" w:rsidRDefault="00000000">
            <w:pPr>
              <w:pStyle w:val="SemEspaamento1"/>
              <w:spacing w:after="0" w:line="240" w:lineRule="auto"/>
              <w:jc w:val="both"/>
              <w:rPr>
                <w:szCs w:val="24"/>
              </w:rPr>
            </w:pPr>
            <w:r>
              <w:rPr>
                <w:szCs w:val="24"/>
              </w:rPr>
              <w:t xml:space="preserve">FINOCCHIO JÚNIOR, José. </w:t>
            </w:r>
            <w:r>
              <w:rPr>
                <w:b/>
                <w:szCs w:val="24"/>
              </w:rPr>
              <w:t xml:space="preserve">Project Model Canvas: </w:t>
            </w:r>
            <w:r>
              <w:rPr>
                <w:szCs w:val="24"/>
              </w:rPr>
              <w:t xml:space="preserve">agora dividido em duas partes: gestão do planejamento do projeto e gestão da execução do projeto. Ilustração de Lucas Pádua e Renato </w:t>
            </w:r>
            <w:proofErr w:type="spellStart"/>
            <w:r>
              <w:rPr>
                <w:szCs w:val="24"/>
              </w:rPr>
              <w:t>Posch</w:t>
            </w:r>
            <w:proofErr w:type="spellEnd"/>
            <w:r>
              <w:rPr>
                <w:szCs w:val="24"/>
              </w:rPr>
              <w:t xml:space="preserve">. 2. ed. São Paulo: Saraiva Educação, 2020. Disponível em: </w:t>
            </w:r>
            <w:hyperlink r:id="rId131" w:anchor="/books/9788571440852/" w:history="1">
              <w:r w:rsidR="00B65AC7">
                <w:rPr>
                  <w:rStyle w:val="Hyperlink"/>
                  <w:szCs w:val="24"/>
                </w:rPr>
                <w:t>https://integrada.minhabiblioteca.com.br/#/books/9788571440852/</w:t>
              </w:r>
            </w:hyperlink>
            <w:r>
              <w:rPr>
                <w:szCs w:val="24"/>
              </w:rPr>
              <w:t>. Acesso em: 16 set. 2022.</w:t>
            </w:r>
          </w:p>
          <w:p w14:paraId="1C9E43F8" w14:textId="04FE3D26" w:rsidR="00B65AC7" w:rsidRDefault="00630A4A" w:rsidP="00630A4A">
            <w:pPr>
              <w:pStyle w:val="SemEspaamento1"/>
              <w:spacing w:after="0" w:line="240" w:lineRule="auto"/>
              <w:jc w:val="both"/>
              <w:rPr>
                <w:szCs w:val="24"/>
              </w:rPr>
            </w:pPr>
            <w:r w:rsidRPr="00630A4A">
              <w:rPr>
                <w:szCs w:val="24"/>
              </w:rPr>
              <w:t>VARGAS, Ricardo Viana. </w:t>
            </w:r>
            <w:r w:rsidRPr="00630A4A">
              <w:rPr>
                <w:b/>
                <w:bCs/>
                <w:szCs w:val="24"/>
              </w:rPr>
              <w:t>Gerenciamento de projetos:</w:t>
            </w:r>
            <w:r w:rsidRPr="00630A4A">
              <w:rPr>
                <w:szCs w:val="24"/>
              </w:rPr>
              <w:t xml:space="preserve"> estabelecendo diferenciais competitivos. 8. ed. Rio de Janeiro: </w:t>
            </w:r>
            <w:proofErr w:type="spellStart"/>
            <w:r w:rsidRPr="00630A4A">
              <w:rPr>
                <w:szCs w:val="24"/>
              </w:rPr>
              <w:t>Brasport</w:t>
            </w:r>
            <w:proofErr w:type="spellEnd"/>
            <w:r w:rsidRPr="00630A4A">
              <w:rPr>
                <w:szCs w:val="24"/>
              </w:rPr>
              <w:t>, 2016. </w:t>
            </w:r>
            <w:r w:rsidRPr="00630A4A">
              <w:rPr>
                <w:i/>
                <w:iCs/>
                <w:szCs w:val="24"/>
              </w:rPr>
              <w:t>E-book</w:t>
            </w:r>
            <w:r w:rsidRPr="00630A4A">
              <w:rPr>
                <w:szCs w:val="24"/>
              </w:rPr>
              <w:t xml:space="preserve">. Disponível em: </w:t>
            </w:r>
            <w:hyperlink r:id="rId132" w:history="1">
              <w:r w:rsidRPr="003E2470">
                <w:rPr>
                  <w:rStyle w:val="Hyperlink"/>
                  <w:szCs w:val="24"/>
                </w:rPr>
                <w:t>https://plataforma.bvirtual.com.br</w:t>
              </w:r>
            </w:hyperlink>
            <w:r>
              <w:rPr>
                <w:szCs w:val="24"/>
              </w:rPr>
              <w:t xml:space="preserve">. </w:t>
            </w:r>
            <w:r w:rsidRPr="00630A4A">
              <w:rPr>
                <w:szCs w:val="24"/>
              </w:rPr>
              <w:t>Acesso em: 07 out</w:t>
            </w:r>
            <w:r w:rsidR="009149EF">
              <w:rPr>
                <w:szCs w:val="24"/>
              </w:rPr>
              <w:t>.</w:t>
            </w:r>
            <w:r w:rsidRPr="00630A4A">
              <w:rPr>
                <w:szCs w:val="24"/>
              </w:rPr>
              <w:t xml:space="preserve"> 2025.</w:t>
            </w:r>
          </w:p>
        </w:tc>
      </w:tr>
      <w:tr w:rsidR="00630A4A" w14:paraId="547473B4"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3065193" w14:textId="0490E273" w:rsidR="00630A4A" w:rsidRDefault="00630A4A"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630A4A" w14:paraId="0AF41618"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EB285C3" w14:textId="77777777" w:rsidR="00630A4A" w:rsidRDefault="00630A4A" w:rsidP="00630A4A">
            <w:pPr>
              <w:pStyle w:val="SemEspaamento1"/>
              <w:spacing w:after="0" w:line="240" w:lineRule="auto"/>
              <w:jc w:val="both"/>
              <w:rPr>
                <w:szCs w:val="24"/>
              </w:rPr>
            </w:pPr>
            <w:r>
              <w:rPr>
                <w:szCs w:val="24"/>
              </w:rPr>
              <w:t xml:space="preserve">CAMARGO, Robson Alves D.; RIBAS, Thomaz. </w:t>
            </w:r>
            <w:r>
              <w:rPr>
                <w:b/>
                <w:bCs/>
                <w:szCs w:val="24"/>
              </w:rPr>
              <w:t xml:space="preserve">Gestão ágil de projetos. </w:t>
            </w:r>
            <w:r>
              <w:rPr>
                <w:szCs w:val="24"/>
              </w:rPr>
              <w:t xml:space="preserve">São Paulo: Editora Saraiva, 2019. E-book. ISBN 9788553131891. Disponível em: </w:t>
            </w:r>
            <w:hyperlink r:id="rId133" w:anchor="/books/9788553131891/" w:history="1">
              <w:r>
                <w:rPr>
                  <w:rStyle w:val="Hyperlink"/>
                  <w:szCs w:val="24"/>
                </w:rPr>
                <w:t>https://integrada.minhabiblioteca.com.br/#/books/9788553131891/</w:t>
              </w:r>
            </w:hyperlink>
            <w:r>
              <w:rPr>
                <w:szCs w:val="24"/>
              </w:rPr>
              <w:t>. Acesso em: 16 set. 2022.</w:t>
            </w:r>
          </w:p>
          <w:p w14:paraId="10E6E85D" w14:textId="60F6B785" w:rsidR="00630A4A" w:rsidRDefault="00630A4A" w:rsidP="00630A4A">
            <w:pPr>
              <w:pStyle w:val="SemEspaamento1"/>
              <w:spacing w:after="0" w:line="240" w:lineRule="auto"/>
              <w:jc w:val="both"/>
              <w:rPr>
                <w:szCs w:val="24"/>
              </w:rPr>
            </w:pPr>
            <w:r>
              <w:rPr>
                <w:szCs w:val="24"/>
              </w:rPr>
              <w:t xml:space="preserve">MAXIMIANO, </w:t>
            </w:r>
            <w:proofErr w:type="spellStart"/>
            <w:r>
              <w:rPr>
                <w:szCs w:val="24"/>
              </w:rPr>
              <w:t>Antonio</w:t>
            </w:r>
            <w:proofErr w:type="spellEnd"/>
            <w:r>
              <w:rPr>
                <w:szCs w:val="24"/>
              </w:rPr>
              <w:t xml:space="preserve"> </w:t>
            </w:r>
            <w:r w:rsidR="009149EF">
              <w:rPr>
                <w:szCs w:val="24"/>
              </w:rPr>
              <w:t>César</w:t>
            </w:r>
            <w:r>
              <w:rPr>
                <w:szCs w:val="24"/>
              </w:rPr>
              <w:t xml:space="preserve"> A.; VERONEZE, Fernando. </w:t>
            </w:r>
            <w:r>
              <w:rPr>
                <w:b/>
                <w:bCs/>
                <w:szCs w:val="24"/>
              </w:rPr>
              <w:t xml:space="preserve">Gestão de Projetos: </w:t>
            </w:r>
            <w:r>
              <w:rPr>
                <w:szCs w:val="24"/>
              </w:rPr>
              <w:t xml:space="preserve">Preditiva, Ágil e Estratégica. São Paulo: Grupo GEN, 2022. E-book. ISBN 9786559771721. Disponível em: </w:t>
            </w:r>
            <w:hyperlink r:id="rId134" w:anchor="/books/9786559771721/" w:history="1">
              <w:r>
                <w:rPr>
                  <w:rStyle w:val="Hyperlink"/>
                  <w:szCs w:val="24"/>
                </w:rPr>
                <w:t>https://integrada.minhabiblioteca.com.br/#/books/9786559771721/</w:t>
              </w:r>
            </w:hyperlink>
            <w:r>
              <w:rPr>
                <w:szCs w:val="24"/>
              </w:rPr>
              <w:t>. Acesso em: 16 set. 2022.</w:t>
            </w:r>
          </w:p>
          <w:p w14:paraId="1E004216" w14:textId="790D0446" w:rsidR="00630A4A" w:rsidRDefault="00630A4A" w:rsidP="00630A4A">
            <w:pPr>
              <w:pStyle w:val="SemEspaamento1"/>
              <w:spacing w:after="0" w:line="240" w:lineRule="auto"/>
              <w:jc w:val="both"/>
              <w:rPr>
                <w:szCs w:val="24"/>
              </w:rPr>
            </w:pPr>
            <w:r w:rsidRPr="00630A4A">
              <w:rPr>
                <w:szCs w:val="24"/>
              </w:rPr>
              <w:t>SOLER, Alonso Mazini. </w:t>
            </w:r>
            <w:r w:rsidRPr="00630A4A">
              <w:rPr>
                <w:b/>
                <w:bCs/>
                <w:szCs w:val="24"/>
              </w:rPr>
              <w:t>Gerenciamento de projetos:</w:t>
            </w:r>
            <w:r w:rsidRPr="00630A4A">
              <w:rPr>
                <w:szCs w:val="24"/>
              </w:rPr>
              <w:t xml:space="preserve"> estudo de caso – Rosalina e o piano. 2. ed. Rio de Janeiro: </w:t>
            </w:r>
            <w:proofErr w:type="spellStart"/>
            <w:r w:rsidRPr="00630A4A">
              <w:rPr>
                <w:szCs w:val="24"/>
              </w:rPr>
              <w:t>Brasport</w:t>
            </w:r>
            <w:proofErr w:type="spellEnd"/>
            <w:r w:rsidRPr="00630A4A">
              <w:rPr>
                <w:szCs w:val="24"/>
              </w:rPr>
              <w:t>, 2015. </w:t>
            </w:r>
            <w:r w:rsidRPr="00630A4A">
              <w:rPr>
                <w:i/>
                <w:iCs/>
                <w:szCs w:val="24"/>
              </w:rPr>
              <w:t>E-book</w:t>
            </w:r>
            <w:r w:rsidRPr="00630A4A">
              <w:rPr>
                <w:szCs w:val="24"/>
              </w:rPr>
              <w:t xml:space="preserve">. Disponível em: </w:t>
            </w:r>
            <w:hyperlink r:id="rId135" w:history="1">
              <w:r w:rsidRPr="003E2470">
                <w:rPr>
                  <w:rStyle w:val="Hyperlink"/>
                  <w:szCs w:val="24"/>
                </w:rPr>
                <w:t>https://plataforma.bvirtual.com.br</w:t>
              </w:r>
            </w:hyperlink>
            <w:r w:rsidRPr="00630A4A">
              <w:rPr>
                <w:szCs w:val="24"/>
              </w:rPr>
              <w:t>.</w:t>
            </w:r>
            <w:r>
              <w:rPr>
                <w:szCs w:val="24"/>
              </w:rPr>
              <w:t xml:space="preserve"> </w:t>
            </w:r>
            <w:r w:rsidRPr="00630A4A">
              <w:rPr>
                <w:szCs w:val="24"/>
              </w:rPr>
              <w:t>Acesso em: 07 out</w:t>
            </w:r>
            <w:r w:rsidR="009149EF">
              <w:rPr>
                <w:szCs w:val="24"/>
              </w:rPr>
              <w:t>.</w:t>
            </w:r>
            <w:r w:rsidRPr="00630A4A">
              <w:rPr>
                <w:szCs w:val="24"/>
              </w:rPr>
              <w:t xml:space="preserve"> 2025.</w:t>
            </w:r>
          </w:p>
        </w:tc>
      </w:tr>
    </w:tbl>
    <w:p w14:paraId="18C1E3B0" w14:textId="77777777" w:rsidR="00630A4A" w:rsidRDefault="00630A4A">
      <w:pPr>
        <w:ind w:firstLine="0"/>
        <w:rPr>
          <w:sz w:val="24"/>
          <w:szCs w:val="24"/>
        </w:rPr>
      </w:pPr>
    </w:p>
    <w:tbl>
      <w:tblPr>
        <w:tblW w:w="5000" w:type="pct"/>
        <w:tblLook w:val="04A0" w:firstRow="1" w:lastRow="0" w:firstColumn="1" w:lastColumn="0" w:noHBand="0" w:noVBand="1"/>
      </w:tblPr>
      <w:tblGrid>
        <w:gridCol w:w="9025"/>
      </w:tblGrid>
      <w:tr w:rsidR="00B65AC7" w14:paraId="62242497"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6369851A"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438E7BFA" w14:textId="77777777">
        <w:tc>
          <w:tcPr>
            <w:tcW w:w="5000" w:type="pct"/>
            <w:tcBorders>
              <w:top w:val="double" w:sz="6" w:space="0" w:color="000000"/>
              <w:left w:val="double" w:sz="6" w:space="0" w:color="000000"/>
              <w:bottom w:val="double" w:sz="6" w:space="0" w:color="000000"/>
              <w:right w:val="double" w:sz="6" w:space="0" w:color="000000"/>
            </w:tcBorders>
          </w:tcPr>
          <w:p w14:paraId="1F9C8F25"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Laboratórios de Gestão</w:t>
            </w:r>
          </w:p>
          <w:p w14:paraId="542C538F"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7393783B"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4C36F64B" w14:textId="77777777" w:rsidR="00B65AC7" w:rsidRDefault="00000000">
            <w:pPr>
              <w:pStyle w:val="SemEspaamento1"/>
              <w:spacing w:after="0" w:line="240" w:lineRule="auto"/>
              <w:rPr>
                <w:b/>
                <w:szCs w:val="24"/>
              </w:rPr>
            </w:pPr>
            <w:r>
              <w:rPr>
                <w:b/>
                <w:szCs w:val="24"/>
              </w:rPr>
              <w:t>2. DISTRIBUIÇÃO DOS CRÉDITOS – 4 CRÉDITOS</w:t>
            </w:r>
          </w:p>
        </w:tc>
      </w:tr>
      <w:tr w:rsidR="00B65AC7" w14:paraId="4081F0DC"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20DCE656"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7B78593B"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5304188E"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5F2EDD9F"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23F8F507"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7F9AF185" w14:textId="77777777">
              <w:trPr>
                <w:gridAfter w:val="1"/>
                <w:wAfter w:w="5" w:type="pct"/>
                <w:trHeight w:val="77"/>
                <w:jc w:val="center"/>
              </w:trPr>
              <w:tc>
                <w:tcPr>
                  <w:tcW w:w="2885" w:type="pct"/>
                  <w:vMerge/>
                  <w:tcBorders>
                    <w:top w:val="single" w:sz="4" w:space="0" w:color="auto"/>
                  </w:tcBorders>
                  <w:vAlign w:val="center"/>
                </w:tcPr>
                <w:p w14:paraId="557D2E15"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3E5DC85A"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2EDBEDAD"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4639DC8A"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34CE7A0B"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02CBEA7"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10F81A5B" w14:textId="77777777">
              <w:trPr>
                <w:gridAfter w:val="1"/>
                <w:wAfter w:w="5" w:type="pct"/>
                <w:jc w:val="center"/>
              </w:trPr>
              <w:tc>
                <w:tcPr>
                  <w:tcW w:w="2885" w:type="pct"/>
                </w:tcPr>
                <w:p w14:paraId="76306809" w14:textId="77777777" w:rsidR="00B65AC7" w:rsidRDefault="00000000">
                  <w:pPr>
                    <w:tabs>
                      <w:tab w:val="left" w:pos="9356"/>
                    </w:tabs>
                    <w:spacing w:line="240" w:lineRule="auto"/>
                    <w:ind w:firstLine="0"/>
                    <w:rPr>
                      <w:b/>
                      <w:sz w:val="24"/>
                      <w:szCs w:val="24"/>
                      <w:lang w:val="en-US"/>
                    </w:rPr>
                  </w:pPr>
                  <w:r>
                    <w:rPr>
                      <w:b/>
                      <w:sz w:val="24"/>
                      <w:szCs w:val="24"/>
                    </w:rPr>
                    <w:lastRenderedPageBreak/>
                    <w:t>Unidade Curricular 3 – Núcleo de Estudos Complementares/ Integradores</w:t>
                  </w:r>
                </w:p>
              </w:tc>
              <w:tc>
                <w:tcPr>
                  <w:tcW w:w="387" w:type="pct"/>
                </w:tcPr>
                <w:p w14:paraId="3A1410B0"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2ED10DAD"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2506623E"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00F3A770"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1E6B2F08" w14:textId="77777777" w:rsidR="00B65AC7" w:rsidRDefault="00000000">
                  <w:pPr>
                    <w:tabs>
                      <w:tab w:val="left" w:pos="9356"/>
                    </w:tabs>
                    <w:spacing w:line="240" w:lineRule="auto"/>
                    <w:ind w:firstLine="0"/>
                    <w:jc w:val="center"/>
                    <w:rPr>
                      <w:b/>
                      <w:sz w:val="24"/>
                      <w:szCs w:val="24"/>
                    </w:rPr>
                  </w:pPr>
                  <w:r>
                    <w:rPr>
                      <w:b/>
                      <w:sz w:val="24"/>
                      <w:szCs w:val="24"/>
                    </w:rPr>
                    <w:t>3</w:t>
                  </w:r>
                </w:p>
              </w:tc>
            </w:tr>
          </w:tbl>
          <w:p w14:paraId="1917C8E0" w14:textId="77777777" w:rsidR="00B65AC7" w:rsidRDefault="00B65AC7">
            <w:pPr>
              <w:pStyle w:val="SemEspaamento1"/>
              <w:spacing w:after="0" w:line="240" w:lineRule="auto"/>
              <w:rPr>
                <w:szCs w:val="24"/>
              </w:rPr>
            </w:pPr>
          </w:p>
        </w:tc>
      </w:tr>
      <w:tr w:rsidR="00B65AC7" w14:paraId="6C11972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40201F3" w14:textId="77777777" w:rsidR="00B65AC7" w:rsidRDefault="00000000">
            <w:pPr>
              <w:pStyle w:val="SemEspaamento1"/>
              <w:spacing w:after="0" w:line="240" w:lineRule="auto"/>
              <w:rPr>
                <w:szCs w:val="24"/>
              </w:rPr>
            </w:pPr>
            <w:r>
              <w:rPr>
                <w:b/>
                <w:szCs w:val="24"/>
              </w:rPr>
              <w:lastRenderedPageBreak/>
              <w:t>3</w:t>
            </w:r>
            <w:r>
              <w:rPr>
                <w:b/>
                <w:szCs w:val="24"/>
                <w:shd w:val="clear" w:color="auto" w:fill="D6E3BC" w:themeFill="accent3" w:themeFillTint="66"/>
              </w:rPr>
              <w:t>. EMENTA</w:t>
            </w:r>
          </w:p>
        </w:tc>
      </w:tr>
      <w:tr w:rsidR="00B65AC7" w14:paraId="346C300C"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79E07EC4" w14:textId="77777777" w:rsidR="00B65AC7" w:rsidRDefault="00000000">
            <w:pPr>
              <w:pStyle w:val="SemEspaamento1"/>
              <w:spacing w:after="0" w:line="240" w:lineRule="auto"/>
              <w:jc w:val="both"/>
              <w:rPr>
                <w:szCs w:val="24"/>
              </w:rPr>
            </w:pPr>
            <w:r>
              <w:rPr>
                <w:szCs w:val="24"/>
              </w:rPr>
              <w:t>Simulação empresarial: origem, aplicações, tipos e vantagens. Participação em um jogo de negócios que consiste na simulação de uma cooperativa ou pequena agroindústria. Tomada de decisões nas empresas simuladas.</w:t>
            </w:r>
          </w:p>
        </w:tc>
      </w:tr>
      <w:tr w:rsidR="00B65AC7" w14:paraId="72054FD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57C062A" w14:textId="0FC702E7"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412F7748"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F69EAB0" w14:textId="77777777" w:rsidR="00B65AC7" w:rsidRDefault="00000000">
            <w:pPr>
              <w:pStyle w:val="SemEspaamento1"/>
              <w:spacing w:after="0" w:line="240" w:lineRule="auto"/>
              <w:jc w:val="both"/>
              <w:rPr>
                <w:szCs w:val="24"/>
              </w:rPr>
            </w:pPr>
            <w:r>
              <w:rPr>
                <w:szCs w:val="24"/>
              </w:rPr>
              <w:t xml:space="preserve">BERNARD SISTEMAS. </w:t>
            </w:r>
            <w:r>
              <w:rPr>
                <w:b/>
                <w:bCs/>
                <w:szCs w:val="24"/>
              </w:rPr>
              <w:t>Manual da empresa do Agronegócio</w:t>
            </w:r>
            <w:r>
              <w:rPr>
                <w:szCs w:val="24"/>
              </w:rPr>
              <w:t>. Bernard Sistemas: Florianópolis, 2023.</w:t>
            </w:r>
          </w:p>
          <w:p w14:paraId="3D5D21DA" w14:textId="77777777" w:rsidR="00B65AC7" w:rsidRDefault="00000000">
            <w:pPr>
              <w:pStyle w:val="SemEspaamento1"/>
              <w:spacing w:after="0" w:line="240" w:lineRule="auto"/>
              <w:jc w:val="both"/>
              <w:rPr>
                <w:szCs w:val="24"/>
              </w:rPr>
            </w:pPr>
            <w:r>
              <w:rPr>
                <w:szCs w:val="24"/>
              </w:rPr>
              <w:t xml:space="preserve">LOZADA, Gisele Cristina da S. </w:t>
            </w:r>
            <w:r>
              <w:rPr>
                <w:b/>
                <w:bCs/>
                <w:szCs w:val="24"/>
              </w:rPr>
              <w:t>Simulação gerencial</w:t>
            </w:r>
            <w:r>
              <w:rPr>
                <w:szCs w:val="24"/>
              </w:rPr>
              <w:t xml:space="preserve">. Porto Alegre: SAGAH, 2017. E-book. ISBN 9788595020771. Disponível em: </w:t>
            </w:r>
            <w:hyperlink r:id="rId136" w:anchor="/books/9788595020771/" w:history="1">
              <w:r w:rsidR="00B65AC7">
                <w:rPr>
                  <w:rStyle w:val="Hyperlink"/>
                  <w:szCs w:val="24"/>
                </w:rPr>
                <w:t>https://integrada.minhabiblioteca.com.br/#/books/9788595020771/</w:t>
              </w:r>
            </w:hyperlink>
            <w:r>
              <w:rPr>
                <w:szCs w:val="24"/>
              </w:rPr>
              <w:t>. Acesso em: 26 fev. 2023.</w:t>
            </w:r>
          </w:p>
          <w:p w14:paraId="50D61D50" w14:textId="77777777" w:rsidR="00B65AC7" w:rsidRDefault="00000000">
            <w:pPr>
              <w:pStyle w:val="SemEspaamento1"/>
              <w:spacing w:after="0" w:line="240" w:lineRule="auto"/>
              <w:jc w:val="both"/>
              <w:rPr>
                <w:szCs w:val="24"/>
              </w:rPr>
            </w:pPr>
            <w:r>
              <w:rPr>
                <w:szCs w:val="24"/>
              </w:rPr>
              <w:t xml:space="preserve">SAUAIA, </w:t>
            </w:r>
            <w:proofErr w:type="spellStart"/>
            <w:r>
              <w:rPr>
                <w:szCs w:val="24"/>
              </w:rPr>
              <w:t>Antonio</w:t>
            </w:r>
            <w:proofErr w:type="spellEnd"/>
            <w:r>
              <w:rPr>
                <w:szCs w:val="24"/>
              </w:rPr>
              <w:t xml:space="preserve"> Carlos A. </w:t>
            </w:r>
            <w:r>
              <w:rPr>
                <w:b/>
                <w:bCs/>
                <w:szCs w:val="24"/>
              </w:rPr>
              <w:t>Laboratório de gestão:</w:t>
            </w:r>
            <w:r>
              <w:rPr>
                <w:szCs w:val="24"/>
              </w:rPr>
              <w:t xml:space="preserve"> simulador organizacional, jogo de empresas e pesquisa aplicada. São Paulo: Editora Manole, 2013. E-book. ISBN 9788520437919.Disponível em: </w:t>
            </w:r>
            <w:hyperlink r:id="rId137" w:anchor="/books/9788520437919/" w:history="1">
              <w:r w:rsidR="00B65AC7">
                <w:rPr>
                  <w:rStyle w:val="Hyperlink"/>
                  <w:szCs w:val="24"/>
                </w:rPr>
                <w:t>https://integrada.minhabiblioteca.com.br/#/books/9788520437919/</w:t>
              </w:r>
            </w:hyperlink>
            <w:r>
              <w:rPr>
                <w:szCs w:val="24"/>
              </w:rPr>
              <w:t>.  Acesso em: 26 fev. 2023.</w:t>
            </w:r>
          </w:p>
        </w:tc>
      </w:tr>
      <w:tr w:rsidR="00630A4A" w14:paraId="6D482657"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5DD91D5B" w14:textId="4FC7CAF5" w:rsidR="00630A4A" w:rsidRDefault="00630A4A" w:rsidP="009A2E11">
            <w:pPr>
              <w:pStyle w:val="SemEspaamento1"/>
              <w:spacing w:after="0" w:line="240" w:lineRule="auto"/>
              <w:rPr>
                <w:b/>
                <w:szCs w:val="24"/>
              </w:rPr>
            </w:pPr>
            <w:bookmarkStart w:id="78" w:name="_Hlk210757403"/>
            <w:r>
              <w:rPr>
                <w:b/>
                <w:szCs w:val="24"/>
              </w:rPr>
              <w:t xml:space="preserve">5. </w:t>
            </w:r>
            <w:r w:rsidR="00A71D32">
              <w:rPr>
                <w:b/>
                <w:szCs w:val="24"/>
              </w:rPr>
              <w:t>BIBLIOGRAFIA</w:t>
            </w:r>
            <w:r>
              <w:rPr>
                <w:b/>
                <w:szCs w:val="24"/>
              </w:rPr>
              <w:t xml:space="preserve"> COMPLEMENTAR</w:t>
            </w:r>
          </w:p>
        </w:tc>
      </w:tr>
      <w:tr w:rsidR="00630A4A" w14:paraId="36935A23"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19371703" w14:textId="0E83A691" w:rsidR="00EC057B" w:rsidRDefault="00EC057B" w:rsidP="009A2E11">
            <w:pPr>
              <w:pStyle w:val="SemEspaamento1"/>
              <w:spacing w:after="0" w:line="240" w:lineRule="auto"/>
              <w:jc w:val="both"/>
              <w:rPr>
                <w:szCs w:val="24"/>
              </w:rPr>
            </w:pPr>
            <w:r w:rsidRPr="00EC057B">
              <w:rPr>
                <w:szCs w:val="24"/>
              </w:rPr>
              <w:t xml:space="preserve">GAIO, </w:t>
            </w:r>
            <w:proofErr w:type="spellStart"/>
            <w:r w:rsidRPr="00EC057B">
              <w:rPr>
                <w:szCs w:val="24"/>
              </w:rPr>
              <w:t>Oriana</w:t>
            </w:r>
            <w:proofErr w:type="spellEnd"/>
            <w:r w:rsidRPr="00EC057B">
              <w:rPr>
                <w:szCs w:val="24"/>
              </w:rPr>
              <w:t>. </w:t>
            </w:r>
            <w:r w:rsidRPr="00EC057B">
              <w:rPr>
                <w:b/>
                <w:bCs/>
                <w:szCs w:val="24"/>
              </w:rPr>
              <w:t>Gamificação</w:t>
            </w:r>
            <w:r w:rsidRPr="00EC057B">
              <w:rPr>
                <w:szCs w:val="24"/>
              </w:rPr>
              <w:t>. 1.</w:t>
            </w:r>
            <w:r w:rsidR="009149EF">
              <w:rPr>
                <w:szCs w:val="24"/>
              </w:rPr>
              <w:t>ª</w:t>
            </w:r>
            <w:r w:rsidRPr="00EC057B">
              <w:rPr>
                <w:szCs w:val="24"/>
              </w:rPr>
              <w:t xml:space="preserve"> ed. São Paulo: </w:t>
            </w:r>
            <w:proofErr w:type="spellStart"/>
            <w:r w:rsidRPr="00EC057B">
              <w:rPr>
                <w:szCs w:val="24"/>
              </w:rPr>
              <w:t>Contentus</w:t>
            </w:r>
            <w:proofErr w:type="spellEnd"/>
            <w:r w:rsidRPr="00EC057B">
              <w:rPr>
                <w:szCs w:val="24"/>
              </w:rPr>
              <w:t>, 2021. </w:t>
            </w:r>
            <w:r w:rsidRPr="00EC057B">
              <w:rPr>
                <w:i/>
                <w:iCs/>
                <w:szCs w:val="24"/>
              </w:rPr>
              <w:t>E-book</w:t>
            </w:r>
            <w:r w:rsidRPr="00EC057B">
              <w:rPr>
                <w:szCs w:val="24"/>
              </w:rPr>
              <w:t xml:space="preserve">. Disponível em: </w:t>
            </w:r>
            <w:hyperlink r:id="rId138" w:history="1">
              <w:r w:rsidRPr="003E2470">
                <w:rPr>
                  <w:rStyle w:val="Hyperlink"/>
                  <w:szCs w:val="24"/>
                </w:rPr>
                <w:t>https://plataforma.bvirtual.com.br</w:t>
              </w:r>
            </w:hyperlink>
            <w:r>
              <w:rPr>
                <w:szCs w:val="24"/>
              </w:rPr>
              <w:t xml:space="preserve">. </w:t>
            </w:r>
            <w:r w:rsidRPr="00EC057B">
              <w:rPr>
                <w:szCs w:val="24"/>
              </w:rPr>
              <w:t>Acesso em: 07 out</w:t>
            </w:r>
            <w:r w:rsidR="009149EF">
              <w:rPr>
                <w:szCs w:val="24"/>
              </w:rPr>
              <w:t>.</w:t>
            </w:r>
            <w:r w:rsidRPr="00EC057B">
              <w:rPr>
                <w:szCs w:val="24"/>
              </w:rPr>
              <w:t xml:space="preserve"> 2025.</w:t>
            </w:r>
          </w:p>
          <w:p w14:paraId="7FDACBC5" w14:textId="2E100325" w:rsidR="00630A4A" w:rsidRDefault="00EC057B" w:rsidP="009A2E11">
            <w:pPr>
              <w:pStyle w:val="SemEspaamento1"/>
              <w:spacing w:after="0" w:line="240" w:lineRule="auto"/>
              <w:jc w:val="both"/>
              <w:rPr>
                <w:szCs w:val="24"/>
              </w:rPr>
            </w:pPr>
            <w:r w:rsidRPr="00EC057B">
              <w:rPr>
                <w:szCs w:val="24"/>
              </w:rPr>
              <w:t xml:space="preserve">MUNHOZ, </w:t>
            </w:r>
            <w:proofErr w:type="spellStart"/>
            <w:r w:rsidRPr="00EC057B">
              <w:rPr>
                <w:szCs w:val="24"/>
              </w:rPr>
              <w:t>Antonio</w:t>
            </w:r>
            <w:proofErr w:type="spellEnd"/>
            <w:r w:rsidRPr="00EC057B">
              <w:rPr>
                <w:szCs w:val="24"/>
              </w:rPr>
              <w:t xml:space="preserve"> Siemsen. </w:t>
            </w:r>
            <w:r w:rsidRPr="00EC057B">
              <w:rPr>
                <w:b/>
                <w:bCs/>
                <w:szCs w:val="24"/>
              </w:rPr>
              <w:t>Aprendizagem ativa via tecnologias</w:t>
            </w:r>
            <w:r w:rsidRPr="00EC057B">
              <w:rPr>
                <w:szCs w:val="24"/>
              </w:rPr>
              <w:t xml:space="preserve">. 1. ed. Curitiba: </w:t>
            </w:r>
            <w:proofErr w:type="spellStart"/>
            <w:r w:rsidRPr="00EC057B">
              <w:rPr>
                <w:szCs w:val="24"/>
              </w:rPr>
              <w:t>Intersaberes</w:t>
            </w:r>
            <w:proofErr w:type="spellEnd"/>
            <w:r w:rsidRPr="00EC057B">
              <w:rPr>
                <w:szCs w:val="24"/>
              </w:rPr>
              <w:t>, 2019. </w:t>
            </w:r>
            <w:r w:rsidRPr="00EC057B">
              <w:rPr>
                <w:i/>
                <w:iCs/>
                <w:szCs w:val="24"/>
              </w:rPr>
              <w:t>E-book</w:t>
            </w:r>
            <w:r w:rsidRPr="00EC057B">
              <w:rPr>
                <w:szCs w:val="24"/>
              </w:rPr>
              <w:t xml:space="preserve">. Disponível em: </w:t>
            </w:r>
            <w:hyperlink r:id="rId139" w:history="1">
              <w:r w:rsidRPr="003E2470">
                <w:rPr>
                  <w:rStyle w:val="Hyperlink"/>
                  <w:szCs w:val="24"/>
                </w:rPr>
                <w:t>https://plataforma.bvirtual.com.br</w:t>
              </w:r>
            </w:hyperlink>
            <w:r>
              <w:rPr>
                <w:szCs w:val="24"/>
              </w:rPr>
              <w:t xml:space="preserve">. </w:t>
            </w:r>
            <w:r w:rsidRPr="00EC057B">
              <w:rPr>
                <w:szCs w:val="24"/>
              </w:rPr>
              <w:t>Acesso em: 07 out</w:t>
            </w:r>
            <w:r w:rsidR="009149EF">
              <w:rPr>
                <w:szCs w:val="24"/>
              </w:rPr>
              <w:t>.</w:t>
            </w:r>
            <w:r w:rsidRPr="00EC057B">
              <w:rPr>
                <w:szCs w:val="24"/>
              </w:rPr>
              <w:t xml:space="preserve"> 2025.</w:t>
            </w:r>
          </w:p>
          <w:p w14:paraId="75D990C2" w14:textId="598BD582" w:rsidR="00EC057B" w:rsidRDefault="00EC057B" w:rsidP="00EC057B">
            <w:pPr>
              <w:pStyle w:val="SemEspaamento1"/>
              <w:spacing w:after="0" w:line="240" w:lineRule="auto"/>
              <w:jc w:val="both"/>
              <w:rPr>
                <w:szCs w:val="24"/>
              </w:rPr>
            </w:pPr>
            <w:r w:rsidRPr="00EC057B">
              <w:rPr>
                <w:szCs w:val="24"/>
              </w:rPr>
              <w:t>SZABO, Viviane (org.). </w:t>
            </w:r>
            <w:r w:rsidRPr="00EC057B">
              <w:rPr>
                <w:b/>
                <w:bCs/>
                <w:szCs w:val="24"/>
              </w:rPr>
              <w:t>Jogos empresariais</w:t>
            </w:r>
            <w:r w:rsidRPr="00EC057B">
              <w:rPr>
                <w:szCs w:val="24"/>
              </w:rPr>
              <w:t>. São Paulo: Pearson, 2015. </w:t>
            </w:r>
            <w:r w:rsidRPr="00EC057B">
              <w:rPr>
                <w:i/>
                <w:iCs/>
                <w:szCs w:val="24"/>
              </w:rPr>
              <w:t>E-book</w:t>
            </w:r>
            <w:r w:rsidRPr="00EC057B">
              <w:rPr>
                <w:szCs w:val="24"/>
              </w:rPr>
              <w:t xml:space="preserve">. Disponível em: </w:t>
            </w:r>
            <w:hyperlink r:id="rId140" w:history="1">
              <w:r w:rsidRPr="003E2470">
                <w:rPr>
                  <w:rStyle w:val="Hyperlink"/>
                  <w:szCs w:val="24"/>
                </w:rPr>
                <w:t>https://plataforma.bvirtual.com.br</w:t>
              </w:r>
            </w:hyperlink>
            <w:r>
              <w:rPr>
                <w:szCs w:val="24"/>
              </w:rPr>
              <w:t xml:space="preserve">. </w:t>
            </w:r>
            <w:r w:rsidRPr="00EC057B">
              <w:rPr>
                <w:szCs w:val="24"/>
              </w:rPr>
              <w:t>Acesso em: 07 out</w:t>
            </w:r>
            <w:r w:rsidR="009149EF">
              <w:rPr>
                <w:szCs w:val="24"/>
              </w:rPr>
              <w:t>.</w:t>
            </w:r>
            <w:r w:rsidRPr="00EC057B">
              <w:rPr>
                <w:szCs w:val="24"/>
              </w:rPr>
              <w:t xml:space="preserve"> 2025.</w:t>
            </w:r>
          </w:p>
        </w:tc>
      </w:tr>
      <w:bookmarkEnd w:id="78"/>
    </w:tbl>
    <w:p w14:paraId="223886DB" w14:textId="77777777" w:rsidR="00630A4A" w:rsidRDefault="00630A4A">
      <w:pPr>
        <w:ind w:firstLine="0"/>
        <w:rPr>
          <w:sz w:val="24"/>
          <w:szCs w:val="24"/>
        </w:rPr>
      </w:pPr>
    </w:p>
    <w:tbl>
      <w:tblPr>
        <w:tblW w:w="5000" w:type="pct"/>
        <w:tblLook w:val="04A0" w:firstRow="1" w:lastRow="0" w:firstColumn="1" w:lastColumn="0" w:noHBand="0" w:noVBand="1"/>
      </w:tblPr>
      <w:tblGrid>
        <w:gridCol w:w="9025"/>
      </w:tblGrid>
      <w:tr w:rsidR="00B65AC7" w14:paraId="036D526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3FE7221"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6FAC45FE" w14:textId="77777777">
        <w:tc>
          <w:tcPr>
            <w:tcW w:w="5000" w:type="pct"/>
            <w:tcBorders>
              <w:top w:val="double" w:sz="6" w:space="0" w:color="000000"/>
              <w:left w:val="double" w:sz="6" w:space="0" w:color="000000"/>
              <w:bottom w:val="double" w:sz="6" w:space="0" w:color="000000"/>
              <w:right w:val="double" w:sz="6" w:space="0" w:color="000000"/>
            </w:tcBorders>
          </w:tcPr>
          <w:p w14:paraId="13FE066B" w14:textId="77777777" w:rsidR="00B65AC7" w:rsidRDefault="00000000">
            <w:pPr>
              <w:pStyle w:val="SemEspaamento1"/>
              <w:spacing w:after="0" w:line="240" w:lineRule="auto"/>
              <w:rPr>
                <w:b/>
                <w:szCs w:val="24"/>
              </w:rPr>
            </w:pPr>
            <w:r>
              <w:rPr>
                <w:szCs w:val="24"/>
              </w:rPr>
              <w:t>Componente Curricular:</w:t>
            </w:r>
            <w:r>
              <w:rPr>
                <w:szCs w:val="24"/>
                <w:lang w:val="pt"/>
              </w:rPr>
              <w:t xml:space="preserve"> </w:t>
            </w:r>
            <w:r>
              <w:rPr>
                <w:b/>
                <w:szCs w:val="24"/>
                <w:lang w:val="pt"/>
              </w:rPr>
              <w:t>Gestão Estratégica</w:t>
            </w:r>
          </w:p>
          <w:p w14:paraId="1348ECAC" w14:textId="77777777" w:rsidR="00B65AC7" w:rsidRDefault="00000000">
            <w:pPr>
              <w:pStyle w:val="SemEspaamento1"/>
              <w:spacing w:after="0" w:line="240" w:lineRule="auto"/>
              <w:rPr>
                <w:szCs w:val="24"/>
                <w:lang w:val="pt"/>
              </w:rPr>
            </w:pPr>
            <w:r>
              <w:rPr>
                <w:szCs w:val="24"/>
              </w:rPr>
              <w:t xml:space="preserve">Pré-Requisitos: </w:t>
            </w:r>
            <w:r>
              <w:rPr>
                <w:b/>
                <w:bCs/>
                <w:szCs w:val="24"/>
              </w:rPr>
              <w:t>Não Possui</w:t>
            </w:r>
          </w:p>
        </w:tc>
      </w:tr>
      <w:tr w:rsidR="00B65AC7" w14:paraId="67480D9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F06145D" w14:textId="77777777" w:rsidR="00B65AC7" w:rsidRDefault="00000000">
            <w:pPr>
              <w:pStyle w:val="SemEspaamento1"/>
              <w:spacing w:after="0" w:line="240" w:lineRule="auto"/>
              <w:rPr>
                <w:b/>
                <w:szCs w:val="24"/>
              </w:rPr>
            </w:pPr>
            <w:r>
              <w:rPr>
                <w:b/>
                <w:szCs w:val="24"/>
              </w:rPr>
              <w:t>2. DISTRIBUIÇÃO DOS CRÉDITOS – 4 CRÉDITOS</w:t>
            </w:r>
          </w:p>
        </w:tc>
      </w:tr>
      <w:tr w:rsidR="00B65AC7" w14:paraId="47ABEFDB"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47D21221"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523F84CC"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69D65F7F"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601A7FB9"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73A2CE52"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7E2E08FA" w14:textId="77777777">
              <w:trPr>
                <w:gridAfter w:val="1"/>
                <w:wAfter w:w="5" w:type="pct"/>
                <w:trHeight w:val="77"/>
                <w:jc w:val="center"/>
              </w:trPr>
              <w:tc>
                <w:tcPr>
                  <w:tcW w:w="2885" w:type="pct"/>
                  <w:vMerge/>
                  <w:tcBorders>
                    <w:top w:val="single" w:sz="4" w:space="0" w:color="auto"/>
                  </w:tcBorders>
                  <w:vAlign w:val="center"/>
                </w:tcPr>
                <w:p w14:paraId="610E5D05"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7F136B45"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270729D5"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58DC9C48"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22645013"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7D609B2D"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27D1FC49" w14:textId="77777777">
              <w:trPr>
                <w:gridAfter w:val="1"/>
                <w:wAfter w:w="5" w:type="pct"/>
                <w:jc w:val="center"/>
              </w:trPr>
              <w:tc>
                <w:tcPr>
                  <w:tcW w:w="2885" w:type="pct"/>
                </w:tcPr>
                <w:p w14:paraId="471B53EF" w14:textId="77777777" w:rsidR="00B65AC7" w:rsidRDefault="00000000">
                  <w:pPr>
                    <w:tabs>
                      <w:tab w:val="left" w:pos="9356"/>
                    </w:tabs>
                    <w:spacing w:line="240" w:lineRule="auto"/>
                    <w:ind w:firstLine="0"/>
                    <w:rPr>
                      <w:b/>
                      <w:sz w:val="24"/>
                      <w:szCs w:val="24"/>
                    </w:rPr>
                  </w:pPr>
                  <w:r>
                    <w:rPr>
                      <w:b/>
                      <w:sz w:val="24"/>
                      <w:szCs w:val="24"/>
                    </w:rPr>
                    <w:t>Unidade Curricular 2 – Núcleo de Estudos de Formação Específica</w:t>
                  </w:r>
                </w:p>
              </w:tc>
              <w:tc>
                <w:tcPr>
                  <w:tcW w:w="387" w:type="pct"/>
                </w:tcPr>
                <w:p w14:paraId="7E6FCE10"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22413EA4" w14:textId="77777777" w:rsidR="00B65AC7" w:rsidRDefault="00000000">
                  <w:pPr>
                    <w:tabs>
                      <w:tab w:val="left" w:pos="9356"/>
                    </w:tabs>
                    <w:spacing w:line="240" w:lineRule="auto"/>
                    <w:ind w:firstLine="0"/>
                    <w:jc w:val="center"/>
                    <w:rPr>
                      <w:b/>
                      <w:sz w:val="24"/>
                      <w:szCs w:val="24"/>
                    </w:rPr>
                  </w:pPr>
                  <w:r>
                    <w:rPr>
                      <w:b/>
                      <w:sz w:val="24"/>
                      <w:szCs w:val="24"/>
                    </w:rPr>
                    <w:t>30</w:t>
                  </w:r>
                </w:p>
              </w:tc>
              <w:tc>
                <w:tcPr>
                  <w:tcW w:w="409" w:type="pct"/>
                </w:tcPr>
                <w:p w14:paraId="3C0CD2C0" w14:textId="77777777" w:rsidR="00B65AC7" w:rsidRDefault="00000000">
                  <w:pPr>
                    <w:tabs>
                      <w:tab w:val="left" w:pos="9356"/>
                    </w:tabs>
                    <w:spacing w:line="240" w:lineRule="auto"/>
                    <w:ind w:firstLine="0"/>
                    <w:jc w:val="center"/>
                    <w:rPr>
                      <w:b/>
                      <w:sz w:val="24"/>
                      <w:szCs w:val="24"/>
                    </w:rPr>
                  </w:pPr>
                  <w:r>
                    <w:rPr>
                      <w:b/>
                      <w:sz w:val="24"/>
                      <w:szCs w:val="24"/>
                    </w:rPr>
                    <w:t>30</w:t>
                  </w:r>
                </w:p>
              </w:tc>
              <w:tc>
                <w:tcPr>
                  <w:tcW w:w="381" w:type="pct"/>
                </w:tcPr>
                <w:p w14:paraId="52FDD9EE"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6F9E528E" w14:textId="77777777" w:rsidR="00B65AC7" w:rsidRDefault="00000000">
                  <w:pPr>
                    <w:tabs>
                      <w:tab w:val="left" w:pos="9356"/>
                    </w:tabs>
                    <w:spacing w:line="240" w:lineRule="auto"/>
                    <w:ind w:firstLine="0"/>
                    <w:jc w:val="center"/>
                    <w:rPr>
                      <w:b/>
                      <w:sz w:val="24"/>
                      <w:szCs w:val="24"/>
                    </w:rPr>
                  </w:pPr>
                  <w:r>
                    <w:rPr>
                      <w:b/>
                      <w:sz w:val="24"/>
                      <w:szCs w:val="24"/>
                    </w:rPr>
                    <w:t>3</w:t>
                  </w:r>
                </w:p>
              </w:tc>
            </w:tr>
          </w:tbl>
          <w:p w14:paraId="3DC8492C" w14:textId="77777777" w:rsidR="00B65AC7" w:rsidRDefault="00B65AC7">
            <w:pPr>
              <w:pStyle w:val="SemEspaamento1"/>
              <w:spacing w:after="0" w:line="240" w:lineRule="auto"/>
              <w:rPr>
                <w:szCs w:val="24"/>
              </w:rPr>
            </w:pPr>
          </w:p>
        </w:tc>
      </w:tr>
      <w:tr w:rsidR="00B65AC7" w14:paraId="47EBA7B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A1D7A5A"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777978A4"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68DC2DD" w14:textId="77777777" w:rsidR="00B65AC7" w:rsidRDefault="00000000">
            <w:pPr>
              <w:pStyle w:val="SemEspaamento1"/>
              <w:spacing w:after="0" w:line="240" w:lineRule="auto"/>
              <w:jc w:val="both"/>
              <w:rPr>
                <w:szCs w:val="24"/>
              </w:rPr>
            </w:pPr>
            <w:r>
              <w:rPr>
                <w:szCs w:val="24"/>
              </w:rPr>
              <w:t>Evolução do pensamento estratégico: conceitos, definições e aplicações. Gestão estratégica organizacional. Ferramentas de gestão estratégica. Análise ambiental organizacional. Formulação, implementação de estratégias e indicadores. Planejamento estratégico no agronegócio.</w:t>
            </w:r>
          </w:p>
        </w:tc>
      </w:tr>
      <w:tr w:rsidR="00B65AC7" w14:paraId="0D3EC491"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A161C0D" w14:textId="4245267C" w:rsidR="00B65AC7" w:rsidRDefault="00000000">
            <w:pPr>
              <w:pStyle w:val="SemEspaamento1"/>
              <w:spacing w:after="0" w:line="240" w:lineRule="auto"/>
              <w:rPr>
                <w:b/>
                <w:szCs w:val="24"/>
              </w:rPr>
            </w:pPr>
            <w:r>
              <w:rPr>
                <w:b/>
                <w:szCs w:val="24"/>
              </w:rPr>
              <w:t xml:space="preserve">4. </w:t>
            </w:r>
            <w:r w:rsidR="00A71D32">
              <w:rPr>
                <w:b/>
                <w:szCs w:val="24"/>
              </w:rPr>
              <w:t>BIBLIOGRAFIA</w:t>
            </w:r>
            <w:r>
              <w:rPr>
                <w:b/>
                <w:szCs w:val="24"/>
              </w:rPr>
              <w:t xml:space="preserve"> BÁSICA</w:t>
            </w:r>
          </w:p>
        </w:tc>
      </w:tr>
      <w:tr w:rsidR="00B65AC7" w14:paraId="0A54F5D2"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30108FB" w14:textId="77777777" w:rsidR="00B65AC7" w:rsidRDefault="00000000">
            <w:pPr>
              <w:tabs>
                <w:tab w:val="left" w:pos="9356"/>
              </w:tabs>
              <w:spacing w:line="240" w:lineRule="auto"/>
              <w:ind w:firstLine="0"/>
              <w:rPr>
                <w:sz w:val="24"/>
                <w:szCs w:val="24"/>
              </w:rPr>
            </w:pPr>
            <w:r>
              <w:rPr>
                <w:sz w:val="24"/>
                <w:szCs w:val="24"/>
              </w:rPr>
              <w:lastRenderedPageBreak/>
              <w:t xml:space="preserve">CERTO, Samuel. C.; PETER, J. Paul. </w:t>
            </w:r>
            <w:r>
              <w:rPr>
                <w:b/>
                <w:bCs/>
                <w:sz w:val="24"/>
                <w:szCs w:val="24"/>
              </w:rPr>
              <w:t xml:space="preserve">Administração estratégica: </w:t>
            </w:r>
            <w:r>
              <w:rPr>
                <w:sz w:val="24"/>
                <w:szCs w:val="24"/>
              </w:rPr>
              <w:t xml:space="preserve">planejamento e implantação de estratégias. Tradução e adaptação de Reynaldo Cavalheiro Marcondes e Ana Maria Roux Cesar. 3. ed. São Paulo: Pearson </w:t>
            </w:r>
            <w:proofErr w:type="spellStart"/>
            <w:r>
              <w:rPr>
                <w:sz w:val="24"/>
                <w:szCs w:val="24"/>
              </w:rPr>
              <w:t>Education</w:t>
            </w:r>
            <w:proofErr w:type="spellEnd"/>
            <w:r>
              <w:rPr>
                <w:sz w:val="24"/>
                <w:szCs w:val="24"/>
              </w:rPr>
              <w:t xml:space="preserve"> do Brasil, 2010.</w:t>
            </w:r>
          </w:p>
          <w:p w14:paraId="193DFDE7" w14:textId="06B9C621" w:rsidR="00B65AC7" w:rsidRDefault="00000000">
            <w:pPr>
              <w:tabs>
                <w:tab w:val="left" w:pos="9356"/>
              </w:tabs>
              <w:spacing w:line="240" w:lineRule="auto"/>
              <w:ind w:firstLine="0"/>
              <w:rPr>
                <w:sz w:val="24"/>
                <w:szCs w:val="24"/>
              </w:rPr>
            </w:pPr>
            <w:r>
              <w:rPr>
                <w:sz w:val="24"/>
                <w:szCs w:val="24"/>
              </w:rPr>
              <w:t>HITT, Michael A</w:t>
            </w:r>
            <w:r w:rsidR="009149EF">
              <w:rPr>
                <w:sz w:val="24"/>
                <w:szCs w:val="24"/>
              </w:rPr>
              <w:t>.</w:t>
            </w:r>
            <w:r>
              <w:rPr>
                <w:sz w:val="24"/>
                <w:szCs w:val="24"/>
              </w:rPr>
              <w:t xml:space="preserve">; IRELAND, R. Duane; HOSKISSON, Robert E. </w:t>
            </w:r>
            <w:r>
              <w:rPr>
                <w:b/>
                <w:sz w:val="24"/>
                <w:szCs w:val="24"/>
              </w:rPr>
              <w:t xml:space="preserve">Administração estratégica: </w:t>
            </w:r>
            <w:r>
              <w:rPr>
                <w:sz w:val="24"/>
                <w:szCs w:val="24"/>
              </w:rPr>
              <w:t xml:space="preserve">competitividade e globalização: conceitos. Tradução da 12ª edição norte-americana. Tradução de Priscilla Rodrigues da Silva e Lopes e </w:t>
            </w:r>
            <w:proofErr w:type="spellStart"/>
            <w:r>
              <w:rPr>
                <w:sz w:val="24"/>
                <w:szCs w:val="24"/>
              </w:rPr>
              <w:t>Noveritis</w:t>
            </w:r>
            <w:proofErr w:type="spellEnd"/>
            <w:r>
              <w:rPr>
                <w:sz w:val="24"/>
                <w:szCs w:val="24"/>
              </w:rPr>
              <w:t xml:space="preserve"> do Brasil. Revisão Técnica de Veronica </w:t>
            </w:r>
            <w:proofErr w:type="spellStart"/>
            <w:r>
              <w:rPr>
                <w:sz w:val="24"/>
                <w:szCs w:val="24"/>
              </w:rPr>
              <w:t>Favato</w:t>
            </w:r>
            <w:proofErr w:type="spellEnd"/>
            <w:r>
              <w:rPr>
                <w:sz w:val="24"/>
                <w:szCs w:val="24"/>
              </w:rPr>
              <w:t xml:space="preserve"> </w:t>
            </w:r>
            <w:proofErr w:type="spellStart"/>
            <w:r>
              <w:rPr>
                <w:sz w:val="24"/>
                <w:szCs w:val="24"/>
              </w:rPr>
              <w:t>Brugugnoli</w:t>
            </w:r>
            <w:proofErr w:type="spellEnd"/>
            <w:r>
              <w:rPr>
                <w:sz w:val="24"/>
                <w:szCs w:val="24"/>
              </w:rPr>
              <w:t xml:space="preserve">. 3. ed. Brasileira. São Paulo: </w:t>
            </w:r>
            <w:proofErr w:type="spellStart"/>
            <w:r>
              <w:rPr>
                <w:sz w:val="24"/>
                <w:szCs w:val="24"/>
              </w:rPr>
              <w:t>Cengage</w:t>
            </w:r>
            <w:proofErr w:type="spellEnd"/>
            <w:r>
              <w:rPr>
                <w:sz w:val="24"/>
                <w:szCs w:val="24"/>
              </w:rPr>
              <w:t xml:space="preserve"> Learning, 2018. Disponível em: </w:t>
            </w:r>
            <w:hyperlink r:id="rId141" w:history="1">
              <w:r w:rsidR="00B65AC7">
                <w:rPr>
                  <w:rStyle w:val="Hyperlink"/>
                  <w:sz w:val="24"/>
                  <w:szCs w:val="24"/>
                </w:rPr>
                <w:t>https://integrada.minhabiblioteca.com.br/books/9788522127986</w:t>
              </w:r>
            </w:hyperlink>
            <w:r>
              <w:rPr>
                <w:sz w:val="24"/>
                <w:szCs w:val="24"/>
              </w:rPr>
              <w:t>. Acesso em: 03 mar., 2023.</w:t>
            </w:r>
          </w:p>
          <w:p w14:paraId="3C0797BD" w14:textId="77777777" w:rsidR="00B65AC7" w:rsidRDefault="00000000">
            <w:pPr>
              <w:pStyle w:val="SemEspaamento1"/>
              <w:spacing w:after="0" w:line="240" w:lineRule="auto"/>
              <w:jc w:val="both"/>
              <w:rPr>
                <w:szCs w:val="24"/>
              </w:rPr>
            </w:pPr>
            <w:r>
              <w:rPr>
                <w:bCs/>
                <w:szCs w:val="24"/>
              </w:rPr>
              <w:t>NEVES, Marcos Fava (Coord.) et al</w:t>
            </w:r>
            <w:r>
              <w:rPr>
                <w:b/>
                <w:szCs w:val="24"/>
              </w:rPr>
              <w:t xml:space="preserve">. </w:t>
            </w:r>
            <w:r>
              <w:rPr>
                <w:b/>
                <w:bCs/>
                <w:szCs w:val="24"/>
              </w:rPr>
              <w:t>Ferramentas para o futuro do agro (e-book):</w:t>
            </w:r>
            <w:r>
              <w:rPr>
                <w:szCs w:val="24"/>
              </w:rPr>
              <w:t xml:space="preserve"> estratégias para posicionar o Brasil como fornecedor mundial sustentável de alimentos, bioenergia e outros </w:t>
            </w:r>
            <w:proofErr w:type="spellStart"/>
            <w:r>
              <w:rPr>
                <w:szCs w:val="24"/>
              </w:rPr>
              <w:t>agroprodutos</w:t>
            </w:r>
            <w:proofErr w:type="spellEnd"/>
            <w:r>
              <w:rPr>
                <w:szCs w:val="24"/>
              </w:rPr>
              <w:t xml:space="preserve">. São Paulo: Editora Gente, 2021. Disponível em: </w:t>
            </w:r>
            <w:hyperlink r:id="rId142" w:history="1">
              <w:r w:rsidR="00B65AC7">
                <w:rPr>
                  <w:rStyle w:val="Hyperlink"/>
                  <w:b/>
                  <w:szCs w:val="24"/>
                </w:rPr>
                <w:t>https://doutoragro.com/wp-content/uploads/2021/07/Ferramentas-Brasil-Fornecedor-Mundial-de-Alimentos-2021-Marcos-Fava-Neves-e-autores.pdf</w:t>
              </w:r>
            </w:hyperlink>
            <w:r>
              <w:rPr>
                <w:szCs w:val="24"/>
              </w:rPr>
              <w:t>. Acesso em: 03 mar. 2023.</w:t>
            </w:r>
          </w:p>
        </w:tc>
      </w:tr>
      <w:tr w:rsidR="00C1436B" w14:paraId="58A06A0C"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396AFE09" w14:textId="0D133B7D" w:rsidR="00C1436B" w:rsidRDefault="00C1436B"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C1436B" w14:paraId="29485964"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5ABCCF9D" w14:textId="020D35BD" w:rsidR="00C1436B" w:rsidRDefault="00C1436B" w:rsidP="00C1436B">
            <w:pPr>
              <w:tabs>
                <w:tab w:val="left" w:pos="9356"/>
              </w:tabs>
              <w:spacing w:line="240" w:lineRule="auto"/>
              <w:ind w:firstLine="0"/>
              <w:rPr>
                <w:sz w:val="24"/>
                <w:szCs w:val="24"/>
              </w:rPr>
            </w:pPr>
            <w:r w:rsidRPr="00C1436B">
              <w:rPr>
                <w:sz w:val="24"/>
                <w:szCs w:val="24"/>
              </w:rPr>
              <w:t>BARNEY, J. B.; HESTERLY, W. S. </w:t>
            </w:r>
            <w:r w:rsidRPr="00C1436B">
              <w:rPr>
                <w:b/>
                <w:bCs/>
                <w:sz w:val="24"/>
                <w:szCs w:val="24"/>
              </w:rPr>
              <w:t>Administração estratégica e vantagem competitiva:</w:t>
            </w:r>
            <w:r w:rsidRPr="00C1436B">
              <w:rPr>
                <w:sz w:val="24"/>
                <w:szCs w:val="24"/>
              </w:rPr>
              <w:t> conceitos e casos. 5. ed. São Paulo: Pearson, 2017. </w:t>
            </w:r>
            <w:r w:rsidRPr="00C1436B">
              <w:rPr>
                <w:i/>
                <w:iCs/>
                <w:sz w:val="24"/>
                <w:szCs w:val="24"/>
              </w:rPr>
              <w:t>E-book</w:t>
            </w:r>
            <w:r w:rsidRPr="00C1436B">
              <w:rPr>
                <w:sz w:val="24"/>
                <w:szCs w:val="24"/>
              </w:rPr>
              <w:t xml:space="preserve">. Disponível em: </w:t>
            </w:r>
            <w:hyperlink r:id="rId143" w:history="1">
              <w:r w:rsidRPr="003E2470">
                <w:rPr>
                  <w:rStyle w:val="Hyperlink"/>
                  <w:sz w:val="24"/>
                  <w:szCs w:val="24"/>
                </w:rPr>
                <w:t>https://plataforma.bvirtual.com.br</w:t>
              </w:r>
            </w:hyperlink>
            <w:r>
              <w:rPr>
                <w:sz w:val="24"/>
                <w:szCs w:val="24"/>
              </w:rPr>
              <w:t xml:space="preserve">. </w:t>
            </w:r>
            <w:r w:rsidRPr="00C1436B">
              <w:rPr>
                <w:sz w:val="24"/>
                <w:szCs w:val="24"/>
              </w:rPr>
              <w:t>Acesso em: 07 out</w:t>
            </w:r>
            <w:r w:rsidR="009149EF">
              <w:rPr>
                <w:sz w:val="24"/>
                <w:szCs w:val="24"/>
              </w:rPr>
              <w:t>.</w:t>
            </w:r>
            <w:r w:rsidRPr="00C1436B">
              <w:rPr>
                <w:sz w:val="24"/>
                <w:szCs w:val="24"/>
              </w:rPr>
              <w:t xml:space="preserve"> 2025.</w:t>
            </w:r>
          </w:p>
          <w:p w14:paraId="2B3B4A2E" w14:textId="64A791B2" w:rsidR="00C1436B" w:rsidRDefault="00C1436B" w:rsidP="00C1436B">
            <w:pPr>
              <w:tabs>
                <w:tab w:val="left" w:pos="9356"/>
              </w:tabs>
              <w:spacing w:line="240" w:lineRule="auto"/>
              <w:ind w:firstLine="0"/>
              <w:rPr>
                <w:sz w:val="24"/>
                <w:szCs w:val="24"/>
              </w:rPr>
            </w:pPr>
            <w:r w:rsidRPr="00C1436B">
              <w:rPr>
                <w:sz w:val="24"/>
                <w:szCs w:val="24"/>
              </w:rPr>
              <w:t>CAMPOS, Letícia Mirella Fischer. </w:t>
            </w:r>
            <w:r w:rsidRPr="00C1436B">
              <w:rPr>
                <w:b/>
                <w:bCs/>
                <w:sz w:val="24"/>
                <w:szCs w:val="24"/>
              </w:rPr>
              <w:t>Administração estratégica:</w:t>
            </w:r>
            <w:r w:rsidRPr="00C1436B">
              <w:rPr>
                <w:sz w:val="24"/>
                <w:szCs w:val="24"/>
              </w:rPr>
              <w:t xml:space="preserve"> planejamento, ferramentas e implantação. 1. ed. Curitiba: </w:t>
            </w:r>
            <w:proofErr w:type="spellStart"/>
            <w:r w:rsidRPr="00C1436B">
              <w:rPr>
                <w:sz w:val="24"/>
                <w:szCs w:val="24"/>
              </w:rPr>
              <w:t>Intersaberes</w:t>
            </w:r>
            <w:proofErr w:type="spellEnd"/>
            <w:r w:rsidRPr="00C1436B">
              <w:rPr>
                <w:sz w:val="24"/>
                <w:szCs w:val="24"/>
              </w:rPr>
              <w:t>, 2016. </w:t>
            </w:r>
            <w:r w:rsidRPr="00C1436B">
              <w:rPr>
                <w:i/>
                <w:iCs/>
                <w:sz w:val="24"/>
                <w:szCs w:val="24"/>
              </w:rPr>
              <w:t>E-book</w:t>
            </w:r>
            <w:r w:rsidRPr="00C1436B">
              <w:rPr>
                <w:sz w:val="24"/>
                <w:szCs w:val="24"/>
              </w:rPr>
              <w:t xml:space="preserve">. Disponível em: </w:t>
            </w:r>
            <w:hyperlink r:id="rId144" w:history="1">
              <w:r w:rsidRPr="003E2470">
                <w:rPr>
                  <w:rStyle w:val="Hyperlink"/>
                  <w:sz w:val="24"/>
                  <w:szCs w:val="24"/>
                </w:rPr>
                <w:t>https://plataforma.bvirtual.com.br</w:t>
              </w:r>
            </w:hyperlink>
            <w:r>
              <w:rPr>
                <w:sz w:val="24"/>
                <w:szCs w:val="24"/>
              </w:rPr>
              <w:t xml:space="preserve">. </w:t>
            </w:r>
            <w:r w:rsidRPr="00C1436B">
              <w:rPr>
                <w:sz w:val="24"/>
                <w:szCs w:val="24"/>
              </w:rPr>
              <w:t>Acesso em: 07 out</w:t>
            </w:r>
            <w:r w:rsidR="009149EF">
              <w:rPr>
                <w:sz w:val="24"/>
                <w:szCs w:val="24"/>
              </w:rPr>
              <w:t>.</w:t>
            </w:r>
            <w:r w:rsidRPr="00C1436B">
              <w:rPr>
                <w:sz w:val="24"/>
                <w:szCs w:val="24"/>
              </w:rPr>
              <w:t xml:space="preserve"> 2025.</w:t>
            </w:r>
          </w:p>
          <w:p w14:paraId="7B168063" w14:textId="2A481B5D" w:rsidR="00C1436B" w:rsidRDefault="00C1436B" w:rsidP="00C1436B">
            <w:pPr>
              <w:tabs>
                <w:tab w:val="left" w:pos="9356"/>
              </w:tabs>
              <w:spacing w:line="240" w:lineRule="auto"/>
              <w:ind w:firstLine="0"/>
              <w:rPr>
                <w:szCs w:val="24"/>
              </w:rPr>
            </w:pPr>
            <w:r w:rsidRPr="0048785D">
              <w:rPr>
                <w:sz w:val="24"/>
                <w:szCs w:val="24"/>
              </w:rPr>
              <w:t>MINTZBERG</w:t>
            </w:r>
            <w:r w:rsidR="009149EF">
              <w:rPr>
                <w:sz w:val="24"/>
                <w:szCs w:val="24"/>
              </w:rPr>
              <w:t>,</w:t>
            </w:r>
            <w:r w:rsidRPr="0048785D">
              <w:rPr>
                <w:sz w:val="24"/>
                <w:szCs w:val="24"/>
              </w:rPr>
              <w:t xml:space="preserve"> Henry; AHLSTRAND, Bruce; LAMPEL, Joseph. </w:t>
            </w:r>
            <w:r>
              <w:rPr>
                <w:b/>
                <w:sz w:val="24"/>
                <w:szCs w:val="24"/>
              </w:rPr>
              <w:t>Safari de estratégia:</w:t>
            </w:r>
            <w:r>
              <w:rPr>
                <w:sz w:val="24"/>
                <w:szCs w:val="24"/>
              </w:rPr>
              <w:t xml:space="preserve"> um roteiro pela selva do planejamento estratégico. Tradução de Lene </w:t>
            </w:r>
            <w:proofErr w:type="spellStart"/>
            <w:r>
              <w:rPr>
                <w:sz w:val="24"/>
                <w:szCs w:val="24"/>
              </w:rPr>
              <w:t>Belon</w:t>
            </w:r>
            <w:proofErr w:type="spellEnd"/>
            <w:r>
              <w:rPr>
                <w:sz w:val="24"/>
                <w:szCs w:val="24"/>
              </w:rPr>
              <w:t xml:space="preserve"> Ribeiro. Revisão Técnica de Carlos Alberto Vargas Rossi. 2. ed. Porto Alegre: Bookman, 2010. Disponível em: </w:t>
            </w:r>
            <w:hyperlink r:id="rId145" w:history="1">
              <w:r>
                <w:rPr>
                  <w:rStyle w:val="Hyperlink"/>
                  <w:sz w:val="24"/>
                  <w:szCs w:val="24"/>
                </w:rPr>
                <w:t>https://integrada.minhabiblioteca.com.br/books/9788577807437</w:t>
              </w:r>
            </w:hyperlink>
            <w:r>
              <w:rPr>
                <w:sz w:val="24"/>
                <w:szCs w:val="24"/>
              </w:rPr>
              <w:t>. Acesso em: 03 mar., 2023.</w:t>
            </w:r>
          </w:p>
        </w:tc>
      </w:tr>
    </w:tbl>
    <w:p w14:paraId="4A107E6D" w14:textId="77777777" w:rsidR="00C1436B" w:rsidRDefault="00C1436B">
      <w:pPr>
        <w:ind w:firstLine="0"/>
        <w:rPr>
          <w:sz w:val="24"/>
          <w:szCs w:val="24"/>
        </w:rPr>
      </w:pPr>
    </w:p>
    <w:tbl>
      <w:tblPr>
        <w:tblW w:w="5000" w:type="pct"/>
        <w:tblLook w:val="04A0" w:firstRow="1" w:lastRow="0" w:firstColumn="1" w:lastColumn="0" w:noHBand="0" w:noVBand="1"/>
      </w:tblPr>
      <w:tblGrid>
        <w:gridCol w:w="9025"/>
      </w:tblGrid>
      <w:tr w:rsidR="00B65AC7" w14:paraId="70786996"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3257EA6" w14:textId="77777777" w:rsidR="00B65AC7" w:rsidRDefault="00000000">
            <w:pPr>
              <w:pStyle w:val="SemEspaamento1"/>
              <w:spacing w:after="0" w:line="240" w:lineRule="auto"/>
              <w:rPr>
                <w:szCs w:val="24"/>
              </w:rPr>
            </w:pPr>
            <w:r>
              <w:rPr>
                <w:szCs w:val="24"/>
              </w:rPr>
              <w:br w:type="page"/>
            </w:r>
            <w:r>
              <w:rPr>
                <w:szCs w:val="24"/>
              </w:rPr>
              <w:br w:type="page"/>
            </w:r>
            <w:r>
              <w:rPr>
                <w:b/>
                <w:szCs w:val="24"/>
              </w:rPr>
              <w:t>1. IDENTIFICAÇÃO DO COMPONENTE CURRICULAR</w:t>
            </w:r>
          </w:p>
        </w:tc>
      </w:tr>
      <w:tr w:rsidR="00B65AC7" w14:paraId="266C372A" w14:textId="77777777">
        <w:tc>
          <w:tcPr>
            <w:tcW w:w="5000" w:type="pct"/>
            <w:tcBorders>
              <w:top w:val="double" w:sz="6" w:space="0" w:color="000000"/>
              <w:left w:val="double" w:sz="6" w:space="0" w:color="000000"/>
              <w:bottom w:val="double" w:sz="6" w:space="0" w:color="000000"/>
              <w:right w:val="double" w:sz="6" w:space="0" w:color="000000"/>
            </w:tcBorders>
          </w:tcPr>
          <w:p w14:paraId="5677A40A" w14:textId="77777777" w:rsidR="00B65AC7" w:rsidRDefault="00000000">
            <w:pPr>
              <w:pStyle w:val="SemEspaamento1"/>
              <w:spacing w:after="0" w:line="240" w:lineRule="auto"/>
              <w:jc w:val="both"/>
              <w:rPr>
                <w:b/>
                <w:szCs w:val="24"/>
              </w:rPr>
            </w:pPr>
            <w:r>
              <w:rPr>
                <w:szCs w:val="24"/>
              </w:rPr>
              <w:t>Componente Curricular:</w:t>
            </w:r>
            <w:r>
              <w:rPr>
                <w:szCs w:val="24"/>
                <w:lang w:val="pt"/>
              </w:rPr>
              <w:t xml:space="preserve"> </w:t>
            </w:r>
            <w:r>
              <w:rPr>
                <w:b/>
                <w:szCs w:val="24"/>
                <w:lang w:val="pt"/>
              </w:rPr>
              <w:t>Projeto Integrado IV - Plano de Negócios Inovadores em Agronegócios</w:t>
            </w:r>
          </w:p>
          <w:p w14:paraId="46DCF9E9" w14:textId="77777777" w:rsidR="00B65AC7" w:rsidRDefault="00000000">
            <w:pPr>
              <w:pStyle w:val="SemEspaamento1"/>
              <w:spacing w:after="0" w:line="240" w:lineRule="auto"/>
              <w:jc w:val="both"/>
              <w:rPr>
                <w:szCs w:val="24"/>
                <w:lang w:val="pt"/>
              </w:rPr>
            </w:pPr>
            <w:r>
              <w:rPr>
                <w:szCs w:val="24"/>
              </w:rPr>
              <w:t xml:space="preserve">Pré-Requisitos: </w:t>
            </w:r>
            <w:r>
              <w:rPr>
                <w:b/>
                <w:szCs w:val="24"/>
                <w:lang w:val="pt"/>
              </w:rPr>
              <w:t>Projeto Integrado III - Desenvolvimento de Soluções Inovadoras em Agronegócios</w:t>
            </w:r>
          </w:p>
        </w:tc>
      </w:tr>
      <w:tr w:rsidR="00B65AC7" w14:paraId="5C3B689F"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208CFFBB" w14:textId="77777777" w:rsidR="00B65AC7" w:rsidRDefault="00000000">
            <w:pPr>
              <w:pStyle w:val="SemEspaamento1"/>
              <w:spacing w:after="0" w:line="240" w:lineRule="auto"/>
              <w:rPr>
                <w:b/>
                <w:szCs w:val="24"/>
              </w:rPr>
            </w:pPr>
            <w:r>
              <w:rPr>
                <w:b/>
                <w:szCs w:val="24"/>
              </w:rPr>
              <w:t>2. DISTRIBUIÇÃO DOS CRÉDITOS – 4 CRÉDITOS</w:t>
            </w:r>
          </w:p>
        </w:tc>
      </w:tr>
      <w:tr w:rsidR="00B65AC7" w14:paraId="35AF3D0C" w14:textId="77777777">
        <w:trPr>
          <w:trHeight w:val="35"/>
        </w:trPr>
        <w:tc>
          <w:tcPr>
            <w:tcW w:w="5000" w:type="pct"/>
            <w:tcBorders>
              <w:top w:val="double" w:sz="6" w:space="0" w:color="000000"/>
              <w:left w:val="double" w:sz="6" w:space="0" w:color="000000"/>
              <w:bottom w:val="double" w:sz="6" w:space="0" w:color="000000"/>
              <w:right w:val="double" w:sz="6" w:space="0" w:color="000000"/>
            </w:tcBorders>
          </w:tcPr>
          <w:tbl>
            <w:tblPr>
              <w:tblW w:w="9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4"/>
              <w:gridCol w:w="723"/>
              <w:gridCol w:w="965"/>
              <w:gridCol w:w="750"/>
              <w:gridCol w:w="695"/>
              <w:gridCol w:w="739"/>
              <w:gridCol w:w="8"/>
            </w:tblGrid>
            <w:tr w:rsidR="00B65AC7" w14:paraId="69A837F6" w14:textId="77777777">
              <w:trPr>
                <w:trHeight w:val="77"/>
                <w:jc w:val="center"/>
              </w:trPr>
              <w:tc>
                <w:tcPr>
                  <w:tcW w:w="2885" w:type="pct"/>
                  <w:vMerge w:val="restart"/>
                  <w:tcBorders>
                    <w:top w:val="single" w:sz="4" w:space="0" w:color="auto"/>
                    <w:left w:val="single" w:sz="4" w:space="0" w:color="auto"/>
                    <w:bottom w:val="single" w:sz="4" w:space="0" w:color="auto"/>
                    <w:right w:val="single" w:sz="4" w:space="0" w:color="auto"/>
                  </w:tcBorders>
                  <w:vAlign w:val="center"/>
                </w:tcPr>
                <w:p w14:paraId="6E2984BC" w14:textId="77777777" w:rsidR="00B65AC7" w:rsidRDefault="00000000">
                  <w:pPr>
                    <w:tabs>
                      <w:tab w:val="left" w:pos="9356"/>
                    </w:tabs>
                    <w:spacing w:line="240" w:lineRule="auto"/>
                    <w:ind w:firstLine="0"/>
                    <w:jc w:val="center"/>
                    <w:rPr>
                      <w:b/>
                      <w:sz w:val="24"/>
                      <w:szCs w:val="24"/>
                    </w:rPr>
                  </w:pPr>
                  <w:r>
                    <w:rPr>
                      <w:sz w:val="24"/>
                      <w:szCs w:val="24"/>
                    </w:rPr>
                    <w:t>Tipo de componente curricular</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14:paraId="49D60C7E" w14:textId="77777777" w:rsidR="00B65AC7" w:rsidRDefault="00000000">
                  <w:pPr>
                    <w:tabs>
                      <w:tab w:val="left" w:pos="9356"/>
                    </w:tabs>
                    <w:spacing w:line="240" w:lineRule="auto"/>
                    <w:ind w:firstLine="0"/>
                    <w:jc w:val="center"/>
                    <w:rPr>
                      <w:sz w:val="24"/>
                      <w:szCs w:val="24"/>
                    </w:rPr>
                  </w:pPr>
                  <w:r>
                    <w:rPr>
                      <w:sz w:val="24"/>
                      <w:szCs w:val="24"/>
                    </w:rPr>
                    <w:t>CH Total</w:t>
                  </w:r>
                </w:p>
              </w:tc>
              <w:tc>
                <w:tcPr>
                  <w:tcW w:w="937" w:type="pct"/>
                  <w:gridSpan w:val="2"/>
                  <w:tcBorders>
                    <w:top w:val="single" w:sz="4" w:space="0" w:color="auto"/>
                    <w:left w:val="single" w:sz="4" w:space="0" w:color="auto"/>
                    <w:bottom w:val="single" w:sz="4" w:space="0" w:color="auto"/>
                    <w:right w:val="single" w:sz="4" w:space="0" w:color="auto"/>
                  </w:tcBorders>
                  <w:vAlign w:val="center"/>
                </w:tcPr>
                <w:p w14:paraId="33AA22B4" w14:textId="77777777" w:rsidR="00B65AC7" w:rsidRDefault="00000000">
                  <w:pPr>
                    <w:tabs>
                      <w:tab w:val="left" w:pos="9356"/>
                    </w:tabs>
                    <w:spacing w:line="240" w:lineRule="auto"/>
                    <w:ind w:firstLine="0"/>
                    <w:jc w:val="center"/>
                    <w:rPr>
                      <w:sz w:val="24"/>
                      <w:szCs w:val="24"/>
                    </w:rPr>
                  </w:pPr>
                  <w:r>
                    <w:rPr>
                      <w:sz w:val="24"/>
                      <w:szCs w:val="24"/>
                    </w:rPr>
                    <w:t>CH</w:t>
                  </w:r>
                </w:p>
              </w:tc>
              <w:tc>
                <w:tcPr>
                  <w:tcW w:w="791" w:type="pct"/>
                  <w:gridSpan w:val="3"/>
                  <w:tcBorders>
                    <w:top w:val="single" w:sz="4" w:space="0" w:color="auto"/>
                    <w:left w:val="single" w:sz="4" w:space="0" w:color="auto"/>
                    <w:bottom w:val="single" w:sz="4" w:space="0" w:color="auto"/>
                    <w:right w:val="single" w:sz="4" w:space="0" w:color="auto"/>
                  </w:tcBorders>
                  <w:vAlign w:val="center"/>
                </w:tcPr>
                <w:p w14:paraId="21022092" w14:textId="77777777" w:rsidR="00B65AC7" w:rsidRDefault="00000000">
                  <w:pPr>
                    <w:tabs>
                      <w:tab w:val="left" w:pos="9356"/>
                    </w:tabs>
                    <w:spacing w:line="240" w:lineRule="auto"/>
                    <w:ind w:firstLine="0"/>
                    <w:jc w:val="center"/>
                    <w:rPr>
                      <w:sz w:val="24"/>
                      <w:szCs w:val="24"/>
                    </w:rPr>
                  </w:pPr>
                  <w:r>
                    <w:rPr>
                      <w:sz w:val="24"/>
                      <w:szCs w:val="24"/>
                    </w:rPr>
                    <w:t>CRÉDITOS</w:t>
                  </w:r>
                </w:p>
              </w:tc>
            </w:tr>
            <w:tr w:rsidR="00B65AC7" w14:paraId="566601EF" w14:textId="77777777">
              <w:trPr>
                <w:gridAfter w:val="1"/>
                <w:wAfter w:w="5" w:type="pct"/>
                <w:trHeight w:val="77"/>
                <w:jc w:val="center"/>
              </w:trPr>
              <w:tc>
                <w:tcPr>
                  <w:tcW w:w="2885" w:type="pct"/>
                  <w:vMerge/>
                  <w:tcBorders>
                    <w:top w:val="single" w:sz="4" w:space="0" w:color="auto"/>
                  </w:tcBorders>
                  <w:vAlign w:val="center"/>
                </w:tcPr>
                <w:p w14:paraId="7577B7AC" w14:textId="77777777" w:rsidR="00B65AC7" w:rsidRDefault="00B65AC7">
                  <w:pPr>
                    <w:tabs>
                      <w:tab w:val="left" w:pos="9356"/>
                    </w:tabs>
                    <w:spacing w:line="240" w:lineRule="auto"/>
                    <w:ind w:firstLine="0"/>
                    <w:jc w:val="center"/>
                    <w:rPr>
                      <w:b/>
                      <w:sz w:val="24"/>
                      <w:szCs w:val="24"/>
                    </w:rPr>
                  </w:pPr>
                </w:p>
              </w:tc>
              <w:tc>
                <w:tcPr>
                  <w:tcW w:w="387" w:type="pct"/>
                  <w:vMerge/>
                  <w:tcBorders>
                    <w:top w:val="single" w:sz="4" w:space="0" w:color="auto"/>
                  </w:tcBorders>
                  <w:vAlign w:val="center"/>
                </w:tcPr>
                <w:p w14:paraId="0CCE437D" w14:textId="77777777" w:rsidR="00B65AC7" w:rsidRDefault="00B65AC7">
                  <w:pPr>
                    <w:tabs>
                      <w:tab w:val="left" w:pos="9356"/>
                    </w:tabs>
                    <w:spacing w:line="240" w:lineRule="auto"/>
                    <w:ind w:firstLine="0"/>
                    <w:jc w:val="center"/>
                    <w:rPr>
                      <w:sz w:val="24"/>
                      <w:szCs w:val="24"/>
                    </w:rPr>
                  </w:pPr>
                </w:p>
              </w:tc>
              <w:tc>
                <w:tcPr>
                  <w:tcW w:w="528" w:type="pct"/>
                  <w:tcBorders>
                    <w:top w:val="single" w:sz="4" w:space="0" w:color="auto"/>
                  </w:tcBorders>
                </w:tcPr>
                <w:p w14:paraId="5FFFCB94" w14:textId="77777777" w:rsidR="00B65AC7" w:rsidRDefault="00000000">
                  <w:pPr>
                    <w:tabs>
                      <w:tab w:val="left" w:pos="9356"/>
                    </w:tabs>
                    <w:spacing w:line="240" w:lineRule="auto"/>
                    <w:ind w:firstLine="0"/>
                    <w:jc w:val="center"/>
                    <w:rPr>
                      <w:sz w:val="24"/>
                      <w:szCs w:val="24"/>
                    </w:rPr>
                  </w:pPr>
                  <w:r>
                    <w:rPr>
                      <w:sz w:val="24"/>
                      <w:szCs w:val="24"/>
                    </w:rPr>
                    <w:t>PRES</w:t>
                  </w:r>
                </w:p>
              </w:tc>
              <w:tc>
                <w:tcPr>
                  <w:tcW w:w="409" w:type="pct"/>
                  <w:tcBorders>
                    <w:top w:val="single" w:sz="4" w:space="0" w:color="auto"/>
                  </w:tcBorders>
                </w:tcPr>
                <w:p w14:paraId="7331DD4E" w14:textId="77777777" w:rsidR="00B65AC7" w:rsidRDefault="00000000">
                  <w:pPr>
                    <w:tabs>
                      <w:tab w:val="left" w:pos="9356"/>
                    </w:tabs>
                    <w:spacing w:line="240" w:lineRule="auto"/>
                    <w:ind w:firstLine="0"/>
                    <w:jc w:val="center"/>
                    <w:rPr>
                      <w:sz w:val="24"/>
                      <w:szCs w:val="24"/>
                    </w:rPr>
                  </w:pPr>
                  <w:r>
                    <w:rPr>
                      <w:sz w:val="24"/>
                      <w:szCs w:val="24"/>
                    </w:rPr>
                    <w:t>DIST</w:t>
                  </w:r>
                </w:p>
              </w:tc>
              <w:tc>
                <w:tcPr>
                  <w:tcW w:w="381" w:type="pct"/>
                  <w:tcBorders>
                    <w:top w:val="single" w:sz="4" w:space="0" w:color="auto"/>
                  </w:tcBorders>
                  <w:vAlign w:val="center"/>
                </w:tcPr>
                <w:p w14:paraId="5B03F2CB" w14:textId="77777777" w:rsidR="00B65AC7" w:rsidRDefault="00000000">
                  <w:pPr>
                    <w:tabs>
                      <w:tab w:val="left" w:pos="9356"/>
                    </w:tabs>
                    <w:spacing w:line="240" w:lineRule="auto"/>
                    <w:ind w:firstLine="0"/>
                    <w:jc w:val="center"/>
                    <w:rPr>
                      <w:sz w:val="24"/>
                      <w:szCs w:val="24"/>
                    </w:rPr>
                  </w:pPr>
                  <w:r>
                    <w:rPr>
                      <w:sz w:val="24"/>
                      <w:szCs w:val="24"/>
                    </w:rPr>
                    <w:t>T</w:t>
                  </w:r>
                </w:p>
              </w:tc>
              <w:tc>
                <w:tcPr>
                  <w:tcW w:w="405" w:type="pct"/>
                  <w:tcBorders>
                    <w:top w:val="single" w:sz="4" w:space="0" w:color="auto"/>
                  </w:tcBorders>
                  <w:vAlign w:val="center"/>
                </w:tcPr>
                <w:p w14:paraId="41864085" w14:textId="77777777" w:rsidR="00B65AC7" w:rsidRDefault="00000000">
                  <w:pPr>
                    <w:tabs>
                      <w:tab w:val="left" w:pos="9356"/>
                    </w:tabs>
                    <w:spacing w:line="240" w:lineRule="auto"/>
                    <w:ind w:firstLine="0"/>
                    <w:jc w:val="center"/>
                    <w:rPr>
                      <w:sz w:val="24"/>
                      <w:szCs w:val="24"/>
                    </w:rPr>
                  </w:pPr>
                  <w:r>
                    <w:rPr>
                      <w:sz w:val="24"/>
                      <w:szCs w:val="24"/>
                    </w:rPr>
                    <w:t>P</w:t>
                  </w:r>
                </w:p>
              </w:tc>
            </w:tr>
            <w:tr w:rsidR="00B65AC7" w14:paraId="12BE2013" w14:textId="77777777">
              <w:trPr>
                <w:gridAfter w:val="1"/>
                <w:wAfter w:w="5" w:type="pct"/>
                <w:jc w:val="center"/>
              </w:trPr>
              <w:tc>
                <w:tcPr>
                  <w:tcW w:w="2885" w:type="pct"/>
                </w:tcPr>
                <w:p w14:paraId="226522F0" w14:textId="77777777" w:rsidR="00B65AC7" w:rsidRDefault="00000000">
                  <w:pPr>
                    <w:tabs>
                      <w:tab w:val="left" w:pos="9356"/>
                    </w:tabs>
                    <w:spacing w:line="240" w:lineRule="auto"/>
                    <w:ind w:firstLine="0"/>
                    <w:rPr>
                      <w:b/>
                      <w:sz w:val="24"/>
                      <w:szCs w:val="24"/>
                    </w:rPr>
                  </w:pPr>
                  <w:r>
                    <w:rPr>
                      <w:b/>
                      <w:sz w:val="24"/>
                      <w:szCs w:val="24"/>
                    </w:rPr>
                    <w:t>Unidade Curricular 3 – Núcleo de Estudos Complementares/ Integradores</w:t>
                  </w:r>
                </w:p>
              </w:tc>
              <w:tc>
                <w:tcPr>
                  <w:tcW w:w="387" w:type="pct"/>
                </w:tcPr>
                <w:p w14:paraId="1CFA275C" w14:textId="77777777" w:rsidR="00B65AC7" w:rsidRDefault="00000000">
                  <w:pPr>
                    <w:tabs>
                      <w:tab w:val="left" w:pos="9356"/>
                    </w:tabs>
                    <w:spacing w:line="240" w:lineRule="auto"/>
                    <w:ind w:firstLine="0"/>
                    <w:jc w:val="center"/>
                    <w:rPr>
                      <w:b/>
                      <w:sz w:val="24"/>
                      <w:szCs w:val="24"/>
                    </w:rPr>
                  </w:pPr>
                  <w:r>
                    <w:rPr>
                      <w:b/>
                      <w:sz w:val="24"/>
                      <w:szCs w:val="24"/>
                    </w:rPr>
                    <w:t>60</w:t>
                  </w:r>
                </w:p>
              </w:tc>
              <w:tc>
                <w:tcPr>
                  <w:tcW w:w="528" w:type="pct"/>
                </w:tcPr>
                <w:p w14:paraId="43C4A38D" w14:textId="77777777" w:rsidR="00B65AC7" w:rsidRDefault="00000000">
                  <w:pPr>
                    <w:tabs>
                      <w:tab w:val="left" w:pos="9356"/>
                    </w:tabs>
                    <w:spacing w:line="240" w:lineRule="auto"/>
                    <w:ind w:firstLine="0"/>
                    <w:jc w:val="center"/>
                    <w:rPr>
                      <w:b/>
                      <w:sz w:val="24"/>
                      <w:szCs w:val="24"/>
                    </w:rPr>
                  </w:pPr>
                  <w:r>
                    <w:rPr>
                      <w:b/>
                      <w:sz w:val="24"/>
                      <w:szCs w:val="24"/>
                    </w:rPr>
                    <w:t>45</w:t>
                  </w:r>
                </w:p>
              </w:tc>
              <w:tc>
                <w:tcPr>
                  <w:tcW w:w="409" w:type="pct"/>
                </w:tcPr>
                <w:p w14:paraId="69C33BBA" w14:textId="77777777" w:rsidR="00B65AC7" w:rsidRDefault="00000000">
                  <w:pPr>
                    <w:tabs>
                      <w:tab w:val="left" w:pos="9356"/>
                    </w:tabs>
                    <w:spacing w:line="240" w:lineRule="auto"/>
                    <w:ind w:firstLine="0"/>
                    <w:jc w:val="center"/>
                    <w:rPr>
                      <w:b/>
                      <w:sz w:val="24"/>
                      <w:szCs w:val="24"/>
                    </w:rPr>
                  </w:pPr>
                  <w:r>
                    <w:rPr>
                      <w:b/>
                      <w:sz w:val="24"/>
                      <w:szCs w:val="24"/>
                    </w:rPr>
                    <w:t>15</w:t>
                  </w:r>
                </w:p>
              </w:tc>
              <w:tc>
                <w:tcPr>
                  <w:tcW w:w="381" w:type="pct"/>
                </w:tcPr>
                <w:p w14:paraId="01D730CE" w14:textId="77777777" w:rsidR="00B65AC7" w:rsidRDefault="00000000">
                  <w:pPr>
                    <w:tabs>
                      <w:tab w:val="left" w:pos="101"/>
                      <w:tab w:val="left" w:pos="9356"/>
                    </w:tabs>
                    <w:spacing w:line="240" w:lineRule="auto"/>
                    <w:ind w:firstLine="0"/>
                    <w:jc w:val="center"/>
                    <w:rPr>
                      <w:b/>
                      <w:sz w:val="24"/>
                      <w:szCs w:val="24"/>
                    </w:rPr>
                  </w:pPr>
                  <w:r>
                    <w:rPr>
                      <w:b/>
                      <w:sz w:val="24"/>
                      <w:szCs w:val="24"/>
                    </w:rPr>
                    <w:t>1</w:t>
                  </w:r>
                </w:p>
              </w:tc>
              <w:tc>
                <w:tcPr>
                  <w:tcW w:w="405" w:type="pct"/>
                </w:tcPr>
                <w:p w14:paraId="37780755" w14:textId="77777777" w:rsidR="00B65AC7" w:rsidRDefault="00000000">
                  <w:pPr>
                    <w:tabs>
                      <w:tab w:val="left" w:pos="9356"/>
                    </w:tabs>
                    <w:spacing w:line="240" w:lineRule="auto"/>
                    <w:ind w:firstLine="0"/>
                    <w:jc w:val="center"/>
                    <w:rPr>
                      <w:b/>
                      <w:sz w:val="24"/>
                      <w:szCs w:val="24"/>
                    </w:rPr>
                  </w:pPr>
                  <w:r>
                    <w:rPr>
                      <w:b/>
                      <w:sz w:val="24"/>
                      <w:szCs w:val="24"/>
                    </w:rPr>
                    <w:t>3</w:t>
                  </w:r>
                </w:p>
              </w:tc>
            </w:tr>
          </w:tbl>
          <w:p w14:paraId="22E13B5E" w14:textId="77777777" w:rsidR="00B65AC7" w:rsidRDefault="00B65AC7">
            <w:pPr>
              <w:pStyle w:val="SemEspaamento1"/>
              <w:spacing w:after="0" w:line="240" w:lineRule="auto"/>
              <w:rPr>
                <w:szCs w:val="24"/>
              </w:rPr>
            </w:pPr>
          </w:p>
        </w:tc>
      </w:tr>
      <w:tr w:rsidR="00B65AC7" w14:paraId="22D08A0D"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1EC5BC2B" w14:textId="77777777" w:rsidR="00B65AC7" w:rsidRDefault="00000000">
            <w:pPr>
              <w:pStyle w:val="SemEspaamento1"/>
              <w:spacing w:after="0" w:line="240" w:lineRule="auto"/>
              <w:rPr>
                <w:szCs w:val="24"/>
              </w:rPr>
            </w:pPr>
            <w:r>
              <w:rPr>
                <w:b/>
                <w:szCs w:val="24"/>
              </w:rPr>
              <w:t>3</w:t>
            </w:r>
            <w:r>
              <w:rPr>
                <w:b/>
                <w:szCs w:val="24"/>
                <w:shd w:val="clear" w:color="auto" w:fill="D6E3BC" w:themeFill="accent3" w:themeFillTint="66"/>
              </w:rPr>
              <w:t>. EMENTA</w:t>
            </w:r>
          </w:p>
        </w:tc>
      </w:tr>
      <w:tr w:rsidR="00B65AC7" w14:paraId="5F3B8C18" w14:textId="77777777">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354CD2B0" w14:textId="4530E5AA" w:rsidR="00B65AC7" w:rsidRDefault="00000000">
            <w:pPr>
              <w:pStyle w:val="SemEspaamento1"/>
              <w:spacing w:after="0" w:line="240" w:lineRule="auto"/>
              <w:jc w:val="both"/>
              <w:rPr>
                <w:szCs w:val="24"/>
              </w:rPr>
            </w:pPr>
            <w:r>
              <w:rPr>
                <w:szCs w:val="24"/>
              </w:rPr>
              <w:t xml:space="preserve">Elaboração do Plano de Negócios (Business </w:t>
            </w:r>
            <w:proofErr w:type="spellStart"/>
            <w:r>
              <w:rPr>
                <w:szCs w:val="24"/>
              </w:rPr>
              <w:t>Plan</w:t>
            </w:r>
            <w:proofErr w:type="spellEnd"/>
            <w:r>
              <w:rPr>
                <w:szCs w:val="24"/>
              </w:rPr>
              <w:t xml:space="preserve">) do empreendimento que está sendo projetado. Identificação de potenciais parceiros e possíveis fontes de captação de recursos </w:t>
            </w:r>
            <w:r>
              <w:rPr>
                <w:szCs w:val="24"/>
              </w:rPr>
              <w:lastRenderedPageBreak/>
              <w:t xml:space="preserve">para financiamento do projeto. Planejamento e organização da </w:t>
            </w:r>
            <w:proofErr w:type="spellStart"/>
            <w:r w:rsidRPr="008C7979">
              <w:rPr>
                <w:i/>
                <w:iCs/>
                <w:szCs w:val="24"/>
              </w:rPr>
              <w:t>Pitch</w:t>
            </w:r>
            <w:proofErr w:type="spellEnd"/>
            <w:r w:rsidRPr="008C7979">
              <w:rPr>
                <w:i/>
                <w:iCs/>
                <w:szCs w:val="24"/>
              </w:rPr>
              <w:t xml:space="preserve"> Week</w:t>
            </w:r>
            <w:r>
              <w:rPr>
                <w:szCs w:val="24"/>
              </w:rPr>
              <w:t xml:space="preserve">. Elaboração e apresentação do </w:t>
            </w:r>
            <w:proofErr w:type="spellStart"/>
            <w:r w:rsidR="008C7979" w:rsidRPr="008C7979">
              <w:rPr>
                <w:i/>
                <w:szCs w:val="24"/>
              </w:rPr>
              <w:t>Pitch</w:t>
            </w:r>
            <w:proofErr w:type="spellEnd"/>
            <w:r>
              <w:rPr>
                <w:szCs w:val="24"/>
              </w:rPr>
              <w:t xml:space="preserve"> do empreendimento projetado e proposta de captação de investidores.</w:t>
            </w:r>
          </w:p>
        </w:tc>
      </w:tr>
      <w:tr w:rsidR="00B65AC7" w14:paraId="10D9D8FD" w14:textId="77777777">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0A7A4C9D" w14:textId="1BDB1C09" w:rsidR="00B65AC7" w:rsidRDefault="00000000">
            <w:pPr>
              <w:pStyle w:val="SemEspaamento1"/>
              <w:spacing w:after="0" w:line="240" w:lineRule="auto"/>
              <w:rPr>
                <w:b/>
                <w:szCs w:val="24"/>
              </w:rPr>
            </w:pPr>
            <w:r>
              <w:rPr>
                <w:b/>
                <w:szCs w:val="24"/>
              </w:rPr>
              <w:lastRenderedPageBreak/>
              <w:t xml:space="preserve">4. </w:t>
            </w:r>
            <w:r w:rsidR="00A71D32">
              <w:rPr>
                <w:b/>
                <w:szCs w:val="24"/>
              </w:rPr>
              <w:t>BIBLIOGRAFIA</w:t>
            </w:r>
            <w:r>
              <w:rPr>
                <w:b/>
                <w:szCs w:val="24"/>
              </w:rPr>
              <w:t xml:space="preserve"> BÁSICA</w:t>
            </w:r>
          </w:p>
        </w:tc>
      </w:tr>
      <w:tr w:rsidR="00B65AC7" w14:paraId="360D571F" w14:textId="77777777">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0D1EA394" w14:textId="77777777" w:rsidR="00B65AC7" w:rsidRDefault="00000000">
            <w:pPr>
              <w:pStyle w:val="SemEspaamento1"/>
              <w:spacing w:after="0" w:line="240" w:lineRule="auto"/>
              <w:jc w:val="both"/>
              <w:rPr>
                <w:szCs w:val="24"/>
              </w:rPr>
            </w:pPr>
            <w:r>
              <w:rPr>
                <w:szCs w:val="24"/>
              </w:rPr>
              <w:t xml:space="preserve">DORNELAS, José. </w:t>
            </w:r>
            <w:r>
              <w:rPr>
                <w:b/>
                <w:bCs/>
                <w:szCs w:val="24"/>
              </w:rPr>
              <w:t xml:space="preserve">Plano de negócios com o modelo Canvas: </w:t>
            </w:r>
            <w:r>
              <w:rPr>
                <w:szCs w:val="24"/>
              </w:rPr>
              <w:t xml:space="preserve">guia prático de avaliação de ideias de negócios. 2. ed. São Paulo: Editora Empreende, 2020. E-book. ISBN 9786587052076. Disponível em: </w:t>
            </w:r>
            <w:hyperlink r:id="rId146" w:anchor="/books/9786587052076/" w:history="1">
              <w:r w:rsidR="00B65AC7">
                <w:rPr>
                  <w:rStyle w:val="Hyperlink"/>
                  <w:szCs w:val="24"/>
                </w:rPr>
                <w:t>https://integrada.minhabiblioteca.com.br/#/books/9786587052076/</w:t>
              </w:r>
            </w:hyperlink>
            <w:r>
              <w:rPr>
                <w:szCs w:val="24"/>
              </w:rPr>
              <w:t>. Acesso em: 16 set. 2022.</w:t>
            </w:r>
          </w:p>
          <w:p w14:paraId="2F5E53BC" w14:textId="4F5E5E69" w:rsidR="00B65AC7" w:rsidRDefault="00000000">
            <w:pPr>
              <w:pStyle w:val="SemEspaamento1"/>
              <w:spacing w:after="0" w:line="240" w:lineRule="auto"/>
              <w:jc w:val="both"/>
              <w:rPr>
                <w:szCs w:val="24"/>
              </w:rPr>
            </w:pPr>
            <w:r>
              <w:rPr>
                <w:szCs w:val="24"/>
              </w:rPr>
              <w:t xml:space="preserve">LOSADA, Bruna. </w:t>
            </w:r>
            <w:r>
              <w:rPr>
                <w:b/>
                <w:bCs/>
                <w:szCs w:val="24"/>
              </w:rPr>
              <w:t xml:space="preserve">Finanças para </w:t>
            </w:r>
            <w:r w:rsidR="00C97DF3" w:rsidRPr="00C97DF3">
              <w:rPr>
                <w:b/>
                <w:bCs/>
                <w:i/>
                <w:szCs w:val="24"/>
              </w:rPr>
              <w:t>Startup</w:t>
            </w:r>
            <w:r>
              <w:rPr>
                <w:b/>
                <w:bCs/>
                <w:szCs w:val="24"/>
              </w:rPr>
              <w:t>s</w:t>
            </w:r>
            <w:r>
              <w:rPr>
                <w:szCs w:val="24"/>
              </w:rPr>
              <w:t xml:space="preserve">: o essencial para empreender, liderar e investir em </w:t>
            </w:r>
            <w:r w:rsidR="00C97DF3" w:rsidRPr="00C97DF3">
              <w:rPr>
                <w:i/>
                <w:szCs w:val="24"/>
              </w:rPr>
              <w:t>Startup</w:t>
            </w:r>
            <w:r>
              <w:rPr>
                <w:szCs w:val="24"/>
              </w:rPr>
              <w:t xml:space="preserve">s. </w:t>
            </w:r>
            <w:r w:rsidRPr="00F41E69">
              <w:rPr>
                <w:szCs w:val="24"/>
              </w:rPr>
              <w:t xml:space="preserve">1. ed. São </w:t>
            </w:r>
            <w:r w:rsidR="009149EF" w:rsidRPr="00F41E69">
              <w:rPr>
                <w:szCs w:val="24"/>
              </w:rPr>
              <w:t>Paulo</w:t>
            </w:r>
            <w:r w:rsidRPr="00F41E69">
              <w:rPr>
                <w:szCs w:val="24"/>
              </w:rPr>
              <w:t xml:space="preserve">: Saint Paul </w:t>
            </w:r>
            <w:proofErr w:type="spellStart"/>
            <w:r w:rsidRPr="00F41E69">
              <w:rPr>
                <w:szCs w:val="24"/>
              </w:rPr>
              <w:t>Publishing</w:t>
            </w:r>
            <w:proofErr w:type="spellEnd"/>
            <w:r w:rsidRPr="00F41E69">
              <w:rPr>
                <w:szCs w:val="24"/>
              </w:rPr>
              <w:t xml:space="preserve"> (</w:t>
            </w:r>
            <w:proofErr w:type="spellStart"/>
            <w:r w:rsidRPr="00F41E69">
              <w:rPr>
                <w:szCs w:val="24"/>
              </w:rPr>
              <w:t>Brazil</w:t>
            </w:r>
            <w:proofErr w:type="spellEnd"/>
            <w:r w:rsidRPr="00F41E69">
              <w:rPr>
                <w:szCs w:val="24"/>
              </w:rPr>
              <w:t xml:space="preserve">), 2020. E-book. ISBN 9786586407020. </w:t>
            </w:r>
            <w:r>
              <w:rPr>
                <w:szCs w:val="24"/>
              </w:rPr>
              <w:t xml:space="preserve">Disponível em: </w:t>
            </w:r>
            <w:hyperlink r:id="rId147" w:anchor="/books/9786586407020/" w:history="1">
              <w:r w:rsidR="00B65AC7">
                <w:rPr>
                  <w:rStyle w:val="Hyperlink"/>
                  <w:szCs w:val="24"/>
                </w:rPr>
                <w:t>https://integrada.minhabiblioteca.com.br/#/books/9786586407020/</w:t>
              </w:r>
            </w:hyperlink>
            <w:r>
              <w:rPr>
                <w:szCs w:val="24"/>
              </w:rPr>
              <w:t>. Acesso em: 16 set. 2022.</w:t>
            </w:r>
          </w:p>
          <w:p w14:paraId="10660CFF" w14:textId="6B2A3145" w:rsidR="00B65AC7" w:rsidRDefault="00000000" w:rsidP="00B50C72">
            <w:pPr>
              <w:spacing w:line="240" w:lineRule="auto"/>
              <w:ind w:firstLine="0"/>
              <w:rPr>
                <w:sz w:val="24"/>
                <w:szCs w:val="24"/>
              </w:rPr>
            </w:pPr>
            <w:r>
              <w:rPr>
                <w:sz w:val="24"/>
                <w:szCs w:val="24"/>
              </w:rPr>
              <w:t xml:space="preserve">TOLEDO, Marcelo. </w:t>
            </w:r>
            <w:r>
              <w:rPr>
                <w:b/>
                <w:bCs/>
                <w:sz w:val="24"/>
                <w:szCs w:val="24"/>
              </w:rPr>
              <w:t>Dono:</w:t>
            </w:r>
            <w:r>
              <w:rPr>
                <w:sz w:val="24"/>
                <w:szCs w:val="24"/>
              </w:rPr>
              <w:t xml:space="preserve"> um caminho revolucionário para o sucesso da sua empresa. Rio de Janeiro: Alta Books, 2013.</w:t>
            </w:r>
          </w:p>
        </w:tc>
      </w:tr>
      <w:tr w:rsidR="00B50C72" w14:paraId="56DE5E39" w14:textId="77777777" w:rsidTr="009A2E11">
        <w:tc>
          <w:tcPr>
            <w:tcW w:w="5000" w:type="pct"/>
            <w:tcBorders>
              <w:top w:val="double" w:sz="6" w:space="0" w:color="000000"/>
              <w:left w:val="double" w:sz="6" w:space="0" w:color="000000"/>
              <w:bottom w:val="double" w:sz="6" w:space="0" w:color="000000"/>
              <w:right w:val="double" w:sz="6" w:space="0" w:color="000000"/>
            </w:tcBorders>
            <w:shd w:val="clear" w:color="auto" w:fill="D6E3BC" w:themeFill="accent3" w:themeFillTint="66"/>
          </w:tcPr>
          <w:p w14:paraId="7DEF0D4E" w14:textId="0E1C6DE7" w:rsidR="00B50C72" w:rsidRDefault="00B50C72" w:rsidP="009A2E11">
            <w:pPr>
              <w:pStyle w:val="SemEspaamento1"/>
              <w:spacing w:after="0" w:line="240" w:lineRule="auto"/>
              <w:rPr>
                <w:b/>
                <w:szCs w:val="24"/>
              </w:rPr>
            </w:pPr>
            <w:r>
              <w:rPr>
                <w:b/>
                <w:szCs w:val="24"/>
              </w:rPr>
              <w:t xml:space="preserve">5. </w:t>
            </w:r>
            <w:r w:rsidR="00A71D32">
              <w:rPr>
                <w:b/>
                <w:szCs w:val="24"/>
              </w:rPr>
              <w:t>BIBLIOGRAFIA</w:t>
            </w:r>
            <w:r>
              <w:rPr>
                <w:b/>
                <w:szCs w:val="24"/>
              </w:rPr>
              <w:t xml:space="preserve"> COMPLEMENTAR</w:t>
            </w:r>
          </w:p>
        </w:tc>
      </w:tr>
      <w:tr w:rsidR="00B50C72" w14:paraId="05BFF5A6" w14:textId="77777777" w:rsidTr="009A2E11">
        <w:trPr>
          <w:trHeight w:val="112"/>
        </w:trPr>
        <w:tc>
          <w:tcPr>
            <w:tcW w:w="5000" w:type="pct"/>
            <w:tcBorders>
              <w:top w:val="double" w:sz="6" w:space="0" w:color="000000"/>
              <w:left w:val="double" w:sz="6" w:space="0" w:color="000000"/>
              <w:bottom w:val="double" w:sz="6" w:space="0" w:color="000000"/>
              <w:right w:val="double" w:sz="6" w:space="0" w:color="000000"/>
            </w:tcBorders>
            <w:shd w:val="clear" w:color="auto" w:fill="FFFFFF"/>
          </w:tcPr>
          <w:p w14:paraId="66044BD3" w14:textId="0DAC512C" w:rsidR="00B50C72" w:rsidRDefault="00B50C72" w:rsidP="00B50C72">
            <w:pPr>
              <w:pStyle w:val="SemEspaamento1"/>
              <w:spacing w:after="0" w:line="240" w:lineRule="auto"/>
              <w:jc w:val="both"/>
              <w:rPr>
                <w:szCs w:val="24"/>
              </w:rPr>
            </w:pPr>
            <w:r w:rsidRPr="00B50C72">
              <w:rPr>
                <w:szCs w:val="24"/>
              </w:rPr>
              <w:t>GONÇALVES, Silvia Carolina Afonso. </w:t>
            </w:r>
            <w:r w:rsidRPr="00B50C72">
              <w:rPr>
                <w:b/>
                <w:bCs/>
                <w:szCs w:val="24"/>
              </w:rPr>
              <w:t>Da ideia ao plano de negócios</w:t>
            </w:r>
            <w:r w:rsidRPr="00B50C72">
              <w:rPr>
                <w:szCs w:val="24"/>
              </w:rPr>
              <w:t xml:space="preserve">. 1. ed. São Paulo: </w:t>
            </w:r>
            <w:proofErr w:type="spellStart"/>
            <w:r w:rsidRPr="00B50C72">
              <w:rPr>
                <w:szCs w:val="24"/>
              </w:rPr>
              <w:t>Contentus</w:t>
            </w:r>
            <w:proofErr w:type="spellEnd"/>
            <w:r w:rsidRPr="00B50C72">
              <w:rPr>
                <w:szCs w:val="24"/>
              </w:rPr>
              <w:t>, 2021. </w:t>
            </w:r>
            <w:r w:rsidRPr="00B50C72">
              <w:rPr>
                <w:i/>
                <w:iCs/>
                <w:szCs w:val="24"/>
              </w:rPr>
              <w:t>E-book</w:t>
            </w:r>
            <w:r w:rsidRPr="00B50C72">
              <w:rPr>
                <w:szCs w:val="24"/>
              </w:rPr>
              <w:t xml:space="preserve">. Disponível em: </w:t>
            </w:r>
            <w:hyperlink r:id="rId148" w:history="1">
              <w:r w:rsidRPr="003E2470">
                <w:rPr>
                  <w:rStyle w:val="Hyperlink"/>
                  <w:szCs w:val="24"/>
                </w:rPr>
                <w:t>https://plataforma.bvirtual.com.br</w:t>
              </w:r>
            </w:hyperlink>
            <w:r>
              <w:rPr>
                <w:szCs w:val="24"/>
              </w:rPr>
              <w:t xml:space="preserve">. </w:t>
            </w:r>
            <w:r w:rsidRPr="00B50C72">
              <w:rPr>
                <w:szCs w:val="24"/>
              </w:rPr>
              <w:t>Acesso em: 07 out</w:t>
            </w:r>
            <w:r w:rsidR="009149EF">
              <w:rPr>
                <w:szCs w:val="24"/>
              </w:rPr>
              <w:t>.</w:t>
            </w:r>
            <w:r w:rsidRPr="00B50C72">
              <w:rPr>
                <w:szCs w:val="24"/>
              </w:rPr>
              <w:t xml:space="preserve"> 2025.</w:t>
            </w:r>
          </w:p>
          <w:p w14:paraId="4CB11283" w14:textId="52CB91B9" w:rsidR="00B50C72" w:rsidRDefault="00B50C72" w:rsidP="00B50C72">
            <w:pPr>
              <w:pStyle w:val="SemEspaamento1"/>
              <w:spacing w:after="0" w:line="240" w:lineRule="auto"/>
              <w:jc w:val="both"/>
              <w:rPr>
                <w:szCs w:val="24"/>
              </w:rPr>
            </w:pPr>
            <w:r>
              <w:rPr>
                <w:szCs w:val="24"/>
              </w:rPr>
              <w:t xml:space="preserve">REIS, Edgar Vidigal de A. </w:t>
            </w:r>
            <w:r w:rsidR="00C97DF3" w:rsidRPr="00C97DF3">
              <w:rPr>
                <w:b/>
                <w:bCs/>
                <w:i/>
                <w:szCs w:val="24"/>
              </w:rPr>
              <w:t>Startup</w:t>
            </w:r>
            <w:r>
              <w:rPr>
                <w:b/>
                <w:bCs/>
                <w:szCs w:val="24"/>
              </w:rPr>
              <w:t xml:space="preserve">s: </w:t>
            </w:r>
            <w:r>
              <w:rPr>
                <w:szCs w:val="24"/>
              </w:rPr>
              <w:t xml:space="preserve">análise de estruturas societárias e de investimento no </w:t>
            </w:r>
            <w:proofErr w:type="gramStart"/>
            <w:r>
              <w:rPr>
                <w:szCs w:val="24"/>
              </w:rPr>
              <w:t>Brasil .</w:t>
            </w:r>
            <w:proofErr w:type="gramEnd"/>
            <w:r>
              <w:rPr>
                <w:szCs w:val="24"/>
              </w:rPr>
              <w:t xml:space="preserve"> São Paulo: Grupo Almedina (Portugal), 2022. E-book. ISBN 9786556277134. Disponível em: </w:t>
            </w:r>
            <w:hyperlink r:id="rId149" w:anchor="/books/9786556277134/" w:history="1">
              <w:r>
                <w:rPr>
                  <w:rStyle w:val="Hyperlink"/>
                  <w:szCs w:val="24"/>
                </w:rPr>
                <w:t>https://integrada.minhabiblioteca.com.br/#/books/9786556277134/</w:t>
              </w:r>
            </w:hyperlink>
            <w:r>
              <w:rPr>
                <w:szCs w:val="24"/>
              </w:rPr>
              <w:t>. Acesso em: 20 fev. 2023.</w:t>
            </w:r>
          </w:p>
          <w:p w14:paraId="4DB3CCAD" w14:textId="3B4EB02F" w:rsidR="00B50C72" w:rsidRDefault="00B50C72" w:rsidP="00B50C72">
            <w:pPr>
              <w:tabs>
                <w:tab w:val="left" w:pos="9356"/>
              </w:tabs>
              <w:spacing w:line="240" w:lineRule="auto"/>
              <w:ind w:firstLine="0"/>
              <w:rPr>
                <w:szCs w:val="24"/>
              </w:rPr>
            </w:pPr>
            <w:r w:rsidRPr="00B50C72">
              <w:rPr>
                <w:sz w:val="24"/>
                <w:szCs w:val="24"/>
              </w:rPr>
              <w:t>ZAVADIL, Paulo Ricardo. </w:t>
            </w:r>
            <w:r w:rsidRPr="00B50C72">
              <w:rPr>
                <w:b/>
                <w:bCs/>
                <w:sz w:val="24"/>
                <w:szCs w:val="24"/>
              </w:rPr>
              <w:t>Plano de negócios:</w:t>
            </w:r>
            <w:r w:rsidRPr="00B50C72">
              <w:rPr>
                <w:sz w:val="24"/>
                <w:szCs w:val="24"/>
              </w:rPr>
              <w:t xml:space="preserve"> uma ferramenta de gestão. 1. ed. Curitiba: </w:t>
            </w:r>
            <w:proofErr w:type="spellStart"/>
            <w:r w:rsidRPr="00B50C72">
              <w:rPr>
                <w:sz w:val="24"/>
                <w:szCs w:val="24"/>
              </w:rPr>
              <w:t>Intersaberes</w:t>
            </w:r>
            <w:proofErr w:type="spellEnd"/>
            <w:r w:rsidRPr="00B50C72">
              <w:rPr>
                <w:sz w:val="24"/>
                <w:szCs w:val="24"/>
              </w:rPr>
              <w:t>, 2012. </w:t>
            </w:r>
            <w:r w:rsidRPr="00B50C72">
              <w:rPr>
                <w:i/>
                <w:iCs/>
                <w:sz w:val="24"/>
                <w:szCs w:val="24"/>
              </w:rPr>
              <w:t>E-book</w:t>
            </w:r>
            <w:r w:rsidRPr="00B50C72">
              <w:rPr>
                <w:sz w:val="24"/>
                <w:szCs w:val="24"/>
              </w:rPr>
              <w:t xml:space="preserve">. Disponível em: </w:t>
            </w:r>
            <w:hyperlink r:id="rId150" w:history="1">
              <w:r w:rsidRPr="003E2470">
                <w:rPr>
                  <w:rStyle w:val="Hyperlink"/>
                  <w:sz w:val="24"/>
                  <w:szCs w:val="24"/>
                </w:rPr>
                <w:t>https://plataforma.bvirtual.com.br</w:t>
              </w:r>
            </w:hyperlink>
            <w:r>
              <w:rPr>
                <w:sz w:val="24"/>
                <w:szCs w:val="24"/>
              </w:rPr>
              <w:t xml:space="preserve">. </w:t>
            </w:r>
            <w:r w:rsidRPr="00B50C72">
              <w:rPr>
                <w:sz w:val="24"/>
                <w:szCs w:val="24"/>
              </w:rPr>
              <w:t>Acesso em: 07 out</w:t>
            </w:r>
            <w:r w:rsidR="009149EF">
              <w:rPr>
                <w:sz w:val="24"/>
                <w:szCs w:val="24"/>
              </w:rPr>
              <w:t>.</w:t>
            </w:r>
            <w:r w:rsidRPr="00B50C72">
              <w:rPr>
                <w:sz w:val="24"/>
                <w:szCs w:val="24"/>
              </w:rPr>
              <w:t xml:space="preserve"> 2025.</w:t>
            </w:r>
          </w:p>
        </w:tc>
      </w:tr>
    </w:tbl>
    <w:p w14:paraId="785AFAFF" w14:textId="77777777" w:rsidR="00B65AC7" w:rsidRDefault="00B65AC7">
      <w:pPr>
        <w:spacing w:line="240" w:lineRule="auto"/>
        <w:ind w:firstLine="0"/>
        <w:jc w:val="left"/>
        <w:rPr>
          <w:sz w:val="24"/>
          <w:szCs w:val="24"/>
        </w:rPr>
      </w:pPr>
    </w:p>
    <w:sectPr w:rsidR="00B65AC7">
      <w:type w:val="continuous"/>
      <w:pgSz w:w="11906" w:h="16838"/>
      <w:pgMar w:top="1701" w:right="1134" w:bottom="1134" w:left="1701" w:header="709"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8C5A8" w14:textId="77777777" w:rsidR="00640CDA" w:rsidRDefault="00640CDA">
      <w:pPr>
        <w:spacing w:line="240" w:lineRule="auto"/>
      </w:pPr>
      <w:r>
        <w:separator/>
      </w:r>
    </w:p>
  </w:endnote>
  <w:endnote w:type="continuationSeparator" w:id="0">
    <w:p w14:paraId="30C88594" w14:textId="77777777" w:rsidR="00640CDA" w:rsidRDefault="00640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ller">
    <w:altName w:val="Calibri"/>
    <w:charset w:val="00"/>
    <w:family w:val="swiss"/>
    <w:pitch w:val="variable"/>
    <w:sig w:usb0="00000001"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obe Caslon Pro">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867B" w14:textId="77777777" w:rsidR="00B65AC7" w:rsidRDefault="00B65AC7"/>
  <w:tbl>
    <w:tblPr>
      <w:tblW w:w="10403" w:type="dxa"/>
      <w:jc w:val="center"/>
      <w:tblBorders>
        <w:insideH w:val="single" w:sz="4" w:space="0" w:color="000000"/>
        <w:insideV w:val="single" w:sz="4" w:space="0" w:color="000000"/>
      </w:tblBorders>
      <w:tblLook w:val="04A0" w:firstRow="1" w:lastRow="0" w:firstColumn="1" w:lastColumn="0" w:noHBand="0" w:noVBand="1"/>
    </w:tblPr>
    <w:tblGrid>
      <w:gridCol w:w="6096"/>
      <w:gridCol w:w="4307"/>
    </w:tblGrid>
    <w:tr w:rsidR="00B65AC7" w14:paraId="49C874A1" w14:textId="77777777">
      <w:trPr>
        <w:trHeight w:val="964"/>
        <w:jc w:val="center"/>
      </w:trPr>
      <w:tc>
        <w:tcPr>
          <w:tcW w:w="6096" w:type="dxa"/>
          <w:tcBorders>
            <w:right w:val="single" w:sz="4" w:space="0" w:color="000000"/>
          </w:tcBorders>
        </w:tcPr>
        <w:p w14:paraId="0F040F47" w14:textId="77777777" w:rsidR="00B65AC7" w:rsidRDefault="00000000">
          <w:pPr>
            <w:tabs>
              <w:tab w:val="center" w:pos="4252"/>
              <w:tab w:val="right" w:pos="8504"/>
            </w:tabs>
            <w:suppressAutoHyphens/>
            <w:spacing w:line="240" w:lineRule="auto"/>
            <w:ind w:left="416"/>
            <w:rPr>
              <w:rFonts w:eastAsia="Times New Roman"/>
              <w:sz w:val="18"/>
              <w:szCs w:val="18"/>
              <w:lang w:eastAsia="ar-SA"/>
            </w:rPr>
          </w:pPr>
          <w:r>
            <w:rPr>
              <w:rFonts w:eastAsia="Times New Roman"/>
              <w:sz w:val="18"/>
              <w:szCs w:val="18"/>
              <w:lang w:eastAsia="ar-SA"/>
            </w:rPr>
            <w:t>Universidade do Estado de Mato Grosso-UNEMAT</w:t>
          </w:r>
        </w:p>
        <w:p w14:paraId="29CAC420" w14:textId="77777777" w:rsidR="00B65AC7" w:rsidRDefault="00000000">
          <w:pPr>
            <w:tabs>
              <w:tab w:val="center" w:pos="4252"/>
              <w:tab w:val="right" w:pos="8504"/>
            </w:tabs>
            <w:suppressAutoHyphens/>
            <w:spacing w:line="240" w:lineRule="auto"/>
            <w:ind w:left="416"/>
            <w:rPr>
              <w:rFonts w:eastAsia="Times New Roman"/>
              <w:sz w:val="18"/>
              <w:szCs w:val="18"/>
              <w:lang w:eastAsia="ar-SA"/>
            </w:rPr>
          </w:pPr>
          <w:r>
            <w:rPr>
              <w:rFonts w:eastAsia="Times New Roman"/>
              <w:sz w:val="18"/>
              <w:szCs w:val="18"/>
              <w:lang w:eastAsia="ar-SA"/>
            </w:rPr>
            <w:t>Campus Universitário de Tangará da Serra -MT</w:t>
          </w:r>
        </w:p>
        <w:p w14:paraId="4D4F6304" w14:textId="77777777" w:rsidR="00B65AC7" w:rsidRDefault="00000000">
          <w:pPr>
            <w:tabs>
              <w:tab w:val="center" w:pos="4252"/>
              <w:tab w:val="right" w:pos="8504"/>
            </w:tabs>
            <w:suppressAutoHyphens/>
            <w:spacing w:line="240" w:lineRule="auto"/>
            <w:ind w:left="416"/>
            <w:rPr>
              <w:rFonts w:eastAsia="Times New Roman"/>
              <w:sz w:val="18"/>
              <w:szCs w:val="18"/>
              <w:lang w:eastAsia="ar-SA"/>
            </w:rPr>
          </w:pPr>
          <w:r>
            <w:rPr>
              <w:rFonts w:eastAsia="Times New Roman"/>
              <w:sz w:val="18"/>
              <w:szCs w:val="18"/>
              <w:lang w:eastAsia="ar-SA"/>
            </w:rPr>
            <w:t xml:space="preserve">Site: </w:t>
          </w:r>
          <w:hyperlink r:id="rId1" w:history="1">
            <w:r w:rsidR="00B65AC7">
              <w:rPr>
                <w:rFonts w:eastAsia="Times New Roman"/>
                <w:color w:val="0000FF"/>
                <w:sz w:val="18"/>
                <w:szCs w:val="18"/>
                <w:u w:val="single"/>
                <w:lang w:eastAsia="ar-SA"/>
              </w:rPr>
              <w:t>www.unemat.br</w:t>
            </w:r>
          </w:hyperlink>
          <w:r>
            <w:rPr>
              <w:rFonts w:eastAsia="Times New Roman"/>
              <w:sz w:val="18"/>
              <w:szCs w:val="18"/>
              <w:lang w:eastAsia="ar-SA"/>
            </w:rPr>
            <w:t xml:space="preserve"> </w:t>
          </w:r>
        </w:p>
        <w:p w14:paraId="79966651" w14:textId="77777777" w:rsidR="00B65AC7" w:rsidRDefault="00B65AC7">
          <w:pPr>
            <w:tabs>
              <w:tab w:val="center" w:pos="4252"/>
              <w:tab w:val="right" w:pos="8504"/>
            </w:tabs>
            <w:suppressAutoHyphens/>
            <w:spacing w:line="240" w:lineRule="auto"/>
            <w:ind w:left="416"/>
            <w:rPr>
              <w:rFonts w:eastAsia="Times New Roman"/>
              <w:sz w:val="20"/>
              <w:szCs w:val="20"/>
              <w:lang w:eastAsia="ar-SA"/>
            </w:rPr>
          </w:pPr>
        </w:p>
      </w:tc>
      <w:tc>
        <w:tcPr>
          <w:tcW w:w="4307" w:type="dxa"/>
          <w:tcBorders>
            <w:left w:val="single" w:sz="4" w:space="0" w:color="000000"/>
          </w:tcBorders>
        </w:tcPr>
        <w:p w14:paraId="19E037C6" w14:textId="77777777" w:rsidR="00B65AC7" w:rsidRDefault="00000000">
          <w:pPr>
            <w:tabs>
              <w:tab w:val="center" w:pos="4252"/>
              <w:tab w:val="right" w:pos="8504"/>
            </w:tabs>
            <w:suppressAutoHyphens/>
            <w:spacing w:line="240" w:lineRule="auto"/>
            <w:jc w:val="center"/>
            <w:rPr>
              <w:rFonts w:ascii="Aller" w:eastAsia="Times New Roman" w:hAnsi="Aller"/>
              <w:sz w:val="20"/>
              <w:szCs w:val="20"/>
              <w:lang w:eastAsia="ar-SA"/>
            </w:rPr>
          </w:pPr>
          <w:r>
            <w:rPr>
              <w:rFonts w:ascii="Aller" w:eastAsia="Times New Roman" w:hAnsi="Aller"/>
              <w:noProof/>
              <w:sz w:val="20"/>
              <w:szCs w:val="20"/>
              <w:lang w:eastAsia="pt-BR"/>
            </w:rPr>
            <w:drawing>
              <wp:inline distT="0" distB="0" distL="0" distR="0" wp14:anchorId="4CF3FC26" wp14:editId="471D2B20">
                <wp:extent cx="929640" cy="474980"/>
                <wp:effectExtent l="0" t="0" r="3810" b="1270"/>
                <wp:docPr id="8" name="Imagem 31" descr="Descrição: log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31" descr="Descrição: logo logo.png"/>
                        <pic:cNvPicPr>
                          <a:picLocks noChangeAspect="1" noChangeArrowheads="1"/>
                        </pic:cNvPicPr>
                      </pic:nvPicPr>
                      <pic:blipFill>
                        <a:blip r:embed="rId2"/>
                        <a:srcRect/>
                        <a:stretch>
                          <a:fillRect/>
                        </a:stretch>
                      </pic:blipFill>
                      <pic:spPr>
                        <a:xfrm>
                          <a:off x="0" y="0"/>
                          <a:ext cx="945230" cy="483464"/>
                        </a:xfrm>
                        <a:prstGeom prst="rect">
                          <a:avLst/>
                        </a:prstGeom>
                        <a:noFill/>
                        <a:ln w="9525">
                          <a:noFill/>
                          <a:miter lim="800000"/>
                          <a:headEnd/>
                          <a:tailEnd/>
                        </a:ln>
                      </pic:spPr>
                    </pic:pic>
                  </a:graphicData>
                </a:graphic>
              </wp:inline>
            </w:drawing>
          </w:r>
        </w:p>
      </w:tc>
    </w:tr>
  </w:tbl>
  <w:p w14:paraId="2A2F2C31" w14:textId="77777777" w:rsidR="00B65AC7" w:rsidRDefault="00B65AC7">
    <w:pPr>
      <w:pStyle w:val="Rodap"/>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D5427" w14:textId="77777777" w:rsidR="00640CDA" w:rsidRDefault="00640CDA">
      <w:r>
        <w:separator/>
      </w:r>
    </w:p>
  </w:footnote>
  <w:footnote w:type="continuationSeparator" w:id="0">
    <w:p w14:paraId="24481EDC" w14:textId="77777777" w:rsidR="00640CDA" w:rsidRDefault="00640CDA">
      <w:r>
        <w:continuationSeparator/>
      </w:r>
    </w:p>
  </w:footnote>
  <w:footnote w:id="1">
    <w:p w14:paraId="25EFF63F" w14:textId="78CD4F82" w:rsidR="00B65AC7" w:rsidRDefault="00000000">
      <w:pPr>
        <w:pStyle w:val="Textodenotaderodap"/>
        <w:ind w:firstLine="709"/>
        <w:jc w:val="both"/>
      </w:pPr>
      <w:r>
        <w:rPr>
          <w:rStyle w:val="Refdenotaderodap"/>
        </w:rPr>
        <w:footnoteRef/>
      </w:r>
      <w:r>
        <w:t xml:space="preserve"> Os Direitos Autorais deste Projeto Pedagógico de Curso pertencem ao Curso Superior de Tecnologia em Processos Gerenciais da UNEMAT Câmpus de Tangará da Serra. O mesmo não deve ser copiado, adaptado ou utilizado para outros fins que não os pretendidos pelo autor ou por ele expressamente autorizados e sob os termos previamente acordados.</w:t>
      </w:r>
    </w:p>
  </w:footnote>
  <w:footnote w:id="2">
    <w:p w14:paraId="058BFCBB"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 xml:space="preserve">Resolução 001/2024 – CONEPE. Disponível em: </w:t>
      </w:r>
      <w:hyperlink r:id="rId1" w:history="1">
        <w:r w:rsidR="00B65AC7">
          <w:rPr>
            <w:rStyle w:val="Hyperlink"/>
          </w:rPr>
          <w:t>https://www.unemat.br/resolucoes/resolucoes/conepe/5504_res_conepe_1_2024.pdf</w:t>
        </w:r>
      </w:hyperlink>
      <w:r>
        <w:t xml:space="preserve"> </w:t>
      </w:r>
    </w:p>
  </w:footnote>
  <w:footnote w:id="3">
    <w:p w14:paraId="25692607" w14:textId="77777777" w:rsidR="00B65AC7" w:rsidRDefault="00000000">
      <w:pPr>
        <w:pStyle w:val="Textodenotaderodap"/>
        <w:jc w:val="both"/>
      </w:pPr>
      <w:r>
        <w:rPr>
          <w:rStyle w:val="Refdenotaderodap"/>
        </w:rPr>
        <w:footnoteRef/>
      </w:r>
      <w:r>
        <w:t xml:space="preserve"> Resolução 01/2010 – CONSELHO CURADOR, Regimento UNEMAT</w:t>
      </w:r>
    </w:p>
  </w:footnote>
  <w:footnote w:id="4">
    <w:p w14:paraId="4DE4A8FE" w14:textId="77777777" w:rsidR="00B65AC7" w:rsidRDefault="00000000">
      <w:pPr>
        <w:autoSpaceDE w:val="0"/>
        <w:autoSpaceDN w:val="0"/>
        <w:adjustRightInd w:val="0"/>
        <w:spacing w:line="240" w:lineRule="auto"/>
        <w:ind w:firstLine="0"/>
        <w:rPr>
          <w:sz w:val="20"/>
          <w:szCs w:val="20"/>
        </w:rPr>
      </w:pPr>
      <w:r>
        <w:rPr>
          <w:rStyle w:val="Refdenotaderodap"/>
          <w:sz w:val="20"/>
          <w:szCs w:val="20"/>
        </w:rPr>
        <w:footnoteRef/>
      </w:r>
      <w:r>
        <w:rPr>
          <w:sz w:val="20"/>
          <w:szCs w:val="20"/>
        </w:rPr>
        <w:t xml:space="preserve"> Plano de Desenvolvimento Institucional (PDI) - UNEMAT 2017-2021</w:t>
      </w:r>
    </w:p>
  </w:footnote>
  <w:footnote w:id="5">
    <w:p w14:paraId="5833F8EE" w14:textId="77777777" w:rsidR="00B65AC7" w:rsidRDefault="00000000">
      <w:pPr>
        <w:pStyle w:val="Textodenotaderodap"/>
        <w:jc w:val="both"/>
      </w:pPr>
      <w:r>
        <w:rPr>
          <w:rStyle w:val="Refdenotaderodap"/>
        </w:rPr>
        <w:footnoteRef/>
      </w:r>
      <w:r>
        <w:t xml:space="preserve"> Resolução 101/2005 – CONEPE, Homologa a Resolução 022/2005 – CONEPE, Aprova o Projeto Pedagógico da Turma Fora de Sede do Curso de Bacharelado em Administração – Turma Única, a ser ofertado no Núcleo Pedagógico de Campo Novo do Parecis.</w:t>
      </w:r>
    </w:p>
  </w:footnote>
  <w:footnote w:id="6">
    <w:p w14:paraId="5CE1A870" w14:textId="77777777" w:rsidR="00B65AC7" w:rsidRDefault="00000000">
      <w:pPr>
        <w:pStyle w:val="Textodenotaderodap"/>
        <w:jc w:val="both"/>
      </w:pPr>
      <w:r>
        <w:rPr>
          <w:rStyle w:val="Refdenotaderodap"/>
        </w:rPr>
        <w:footnoteRef/>
      </w:r>
      <w:r>
        <w:t xml:space="preserve"> Resolução 203/2007 – CONEPE, Homologa a Resolução 008/2007- CONEPE, que aprova o Projeto Pedagógico da Turma Fora de Sede do Curso de Bacharelado em Administração - Linha de Formação em Empreendedorismo – Turma Única, a ser ofertado no Município de Aripuanã-MT.</w:t>
      </w:r>
    </w:p>
  </w:footnote>
  <w:footnote w:id="7">
    <w:p w14:paraId="5807B2B1" w14:textId="77777777" w:rsidR="00B65AC7" w:rsidRDefault="00000000">
      <w:pPr>
        <w:pStyle w:val="Textodenotaderodap"/>
        <w:jc w:val="both"/>
        <w:rPr>
          <w:rFonts w:ascii="Calibri Light" w:hAnsi="Calibri Light" w:cs="Calibri Light"/>
        </w:rPr>
      </w:pPr>
      <w:r>
        <w:rPr>
          <w:rStyle w:val="Refdenotaderodap"/>
        </w:rPr>
        <w:footnoteRef/>
      </w:r>
      <w:r>
        <w:t xml:space="preserve"> Resolução 202/2007 – CONEPE, Homologa a Resolução 007/2007- CONEPE, que aprova o Projeto Pedagógico da Turma Fora de Sede do Curso de Bacharelado em Administração - Linha de Formação em Agronegócios – Turma Única, a ser ofertado no Município de Aripuanã- MT.</w:t>
      </w:r>
    </w:p>
  </w:footnote>
  <w:footnote w:id="8">
    <w:p w14:paraId="3A5F209E" w14:textId="77777777" w:rsidR="00B65AC7" w:rsidRDefault="00000000">
      <w:pPr>
        <w:pStyle w:val="Textodenotaderodap"/>
        <w:jc w:val="both"/>
      </w:pPr>
      <w:r>
        <w:rPr>
          <w:rStyle w:val="Refdenotaderodap"/>
        </w:rPr>
        <w:footnoteRef/>
      </w:r>
      <w:r>
        <w:t xml:space="preserve"> Resolução  251/2003 – CONEPE, Aprova a Reestruturação Curricular do Projeto Político Pedagógico do Curso de Bacharelado em Administração do Campus Universitário de Tangará da Serra</w:t>
      </w:r>
    </w:p>
  </w:footnote>
  <w:footnote w:id="9">
    <w:p w14:paraId="6E7331F3" w14:textId="77777777" w:rsidR="00B65AC7" w:rsidRDefault="00000000">
      <w:pPr>
        <w:pStyle w:val="Textodenotaderodap"/>
        <w:jc w:val="both"/>
      </w:pPr>
      <w:r>
        <w:rPr>
          <w:rStyle w:val="Refdenotaderodap"/>
        </w:rPr>
        <w:footnoteRef/>
      </w:r>
      <w:r>
        <w:t xml:space="preserve"> Resolução  175/2006 – CONEPE, Homologa a Resolução  082/2006 Ad Referendum do CONEPE, que aprova a alteração na Matriz Curricular do Curso de Bacharelado em Administração Campus Tangará da Serra.</w:t>
      </w:r>
    </w:p>
  </w:footnote>
  <w:footnote w:id="10">
    <w:p w14:paraId="54502E56" w14:textId="77777777" w:rsidR="00B65AC7" w:rsidRDefault="00000000">
      <w:pPr>
        <w:pStyle w:val="Textodenotaderodap"/>
        <w:jc w:val="both"/>
      </w:pPr>
      <w:r>
        <w:rPr>
          <w:rStyle w:val="Refdenotaderodap"/>
        </w:rPr>
        <w:footnoteRef/>
      </w:r>
      <w:r>
        <w:t xml:space="preserve"> Resolução  014/2008 – CONEPE, Dispõe sobre a alteração na Matriz Curricular do Curso de Bacharelado em Administração do Campus  Universitário de Tangará da Serra.</w:t>
      </w:r>
    </w:p>
  </w:footnote>
  <w:footnote w:id="11">
    <w:p w14:paraId="230E8B36" w14:textId="77777777" w:rsidR="00B65AC7" w:rsidRDefault="00000000">
      <w:pPr>
        <w:pStyle w:val="Textodenotaderodap"/>
        <w:jc w:val="both"/>
      </w:pPr>
      <w:r>
        <w:rPr>
          <w:rStyle w:val="Refdenotaderodap"/>
        </w:rPr>
        <w:footnoteRef/>
      </w:r>
      <w:r>
        <w:t xml:space="preserve"> Resolução  116/2008 – CONEPE, Homologa a Resolução  024/2008- Ad Referendum do CONEPE que aprova a adequação da Matriz Curricular do Curso de Bacharelado em Administração – linha de formação em Agronegócio do Campus Universitário de Tangará da Serra. </w:t>
      </w:r>
    </w:p>
    <w:p w14:paraId="7FFF54A7" w14:textId="77777777" w:rsidR="00B65AC7" w:rsidRDefault="00000000">
      <w:pPr>
        <w:pStyle w:val="Textodenotaderodap"/>
        <w:jc w:val="both"/>
      </w:pPr>
      <w:r>
        <w:t>Resolução  117/2008 – CONEPE, Homologa a Resolução  025/2008- Ad Referendum do CONEPE que aprova adequação da Matriz Curricular do Curso de Bacharelado em Administração – linha de formação em Empreendedorismo do Campus Universitário de Tangará da Serra.</w:t>
      </w:r>
    </w:p>
  </w:footnote>
  <w:footnote w:id="12">
    <w:p w14:paraId="015F9A29" w14:textId="77777777" w:rsidR="00B65AC7" w:rsidRDefault="00000000">
      <w:pPr>
        <w:pStyle w:val="Textodenotaderodap"/>
        <w:jc w:val="both"/>
      </w:pPr>
      <w:r>
        <w:rPr>
          <w:rStyle w:val="Refdenotaderodap"/>
        </w:rPr>
        <w:footnoteRef/>
      </w:r>
      <w:r>
        <w:t xml:space="preserve"> Resolução  033/2013 – CONEPE, Aprova a reestruturação do Projeto Pedagógico do Curso de Bacharelado em Administração, do Campus  Universitário de Tangará da Serra da Universidade do Estado de Mato Grosso.</w:t>
      </w:r>
    </w:p>
  </w:footnote>
  <w:footnote w:id="13">
    <w:p w14:paraId="4BA9C460" w14:textId="77777777" w:rsidR="00B65AC7" w:rsidRDefault="00000000">
      <w:pPr>
        <w:pStyle w:val="Textodenotaderodap"/>
        <w:jc w:val="both"/>
      </w:pPr>
      <w:r>
        <w:rPr>
          <w:rStyle w:val="Refdenotaderodap"/>
        </w:rPr>
        <w:footnoteRef/>
      </w:r>
      <w:r>
        <w:t xml:space="preserve"> Resolução  04, de 13 de julho de 2015 – CNE / CES. Disponível em: http://portal.mec.gov.br/cne/arquivos/pdf/rces004_05.pdf</w:t>
      </w:r>
    </w:p>
  </w:footnote>
  <w:footnote w:id="14">
    <w:p w14:paraId="4ADF7A88" w14:textId="77777777" w:rsidR="00B65AC7" w:rsidRDefault="00000000">
      <w:pPr>
        <w:pStyle w:val="Textodenotaderodap"/>
        <w:jc w:val="both"/>
      </w:pPr>
      <w:r>
        <w:rPr>
          <w:rStyle w:val="Refdenotaderodap"/>
        </w:rPr>
        <w:footnoteRef/>
      </w:r>
      <w:r>
        <w:t xml:space="preserve"> Instrução Normativa 003/2019 – CONEPE. Disponível em: </w:t>
      </w:r>
      <w:hyperlink r:id="rId2" w:history="1">
        <w:r w:rsidR="00B65AC7">
          <w:rPr>
            <w:rStyle w:val="Hyperlink"/>
          </w:rPr>
          <w:t>http://www.unemat.br/resolucoes/resolucoes/conepe/4328_res_conepe_3_2019.pdf</w:t>
        </w:r>
      </w:hyperlink>
    </w:p>
  </w:footnote>
  <w:footnote w:id="15">
    <w:p w14:paraId="7A6C88AC" w14:textId="77777777" w:rsidR="00B65AC7" w:rsidRDefault="00000000">
      <w:pPr>
        <w:pStyle w:val="Textodenotaderodap"/>
        <w:jc w:val="both"/>
      </w:pPr>
      <w:r>
        <w:rPr>
          <w:rStyle w:val="Refdenotaderodap"/>
        </w:rPr>
        <w:footnoteRef/>
      </w:r>
      <w:r>
        <w:t xml:space="preserve"> Resolução 05/2021 - CNE/CE, de 14/10/2021, que institui as Diretrizes Curriculares Nacionais do Curso de Graduação em Administração.</w:t>
      </w:r>
    </w:p>
  </w:footnote>
  <w:footnote w:id="16">
    <w:p w14:paraId="395D8E96" w14:textId="77777777" w:rsidR="00B65AC7" w:rsidRDefault="00000000">
      <w:pPr>
        <w:pStyle w:val="Textodenotaderodap"/>
        <w:jc w:val="both"/>
      </w:pPr>
      <w:r>
        <w:rPr>
          <w:rStyle w:val="Refdenotaderodap"/>
        </w:rPr>
        <w:footnoteRef/>
      </w:r>
      <w:r>
        <w:t xml:space="preserve"> </w:t>
      </w:r>
      <w:r>
        <w:rPr>
          <w:rFonts w:eastAsia="Calibri"/>
        </w:rPr>
        <w:t>SECITEC</w:t>
      </w:r>
      <w:r>
        <w:t xml:space="preserve"> - Instrumento para Avaliação de Cursos de Graduação Presencial e a Distância - Reconhecimento e Renovação -CEE-MT, 2018.</w:t>
      </w:r>
    </w:p>
  </w:footnote>
  <w:footnote w:id="17">
    <w:p w14:paraId="5533DDAB" w14:textId="77777777" w:rsidR="00B65AC7" w:rsidRDefault="00000000">
      <w:pPr>
        <w:pStyle w:val="Textodenotaderodap"/>
        <w:jc w:val="both"/>
      </w:pPr>
      <w:r>
        <w:rPr>
          <w:rStyle w:val="Refdenotaderodap"/>
        </w:rPr>
        <w:footnoteRef/>
      </w:r>
      <w:r>
        <w:t xml:space="preserve"> SINAES. Instrumento de Avaliação Institucional Externa Presencial e a distância: Recredenciamento Transformação de Organização Acadêmica, 2017.</w:t>
      </w:r>
    </w:p>
  </w:footnote>
  <w:footnote w:id="18">
    <w:p w14:paraId="41CBC668" w14:textId="77777777" w:rsidR="00B65AC7" w:rsidRDefault="00000000">
      <w:pPr>
        <w:pStyle w:val="Textodenotaderodap"/>
        <w:jc w:val="both"/>
      </w:pPr>
      <w:r>
        <w:rPr>
          <w:rStyle w:val="Refdenotaderodap"/>
        </w:rPr>
        <w:footnoteRef/>
      </w:r>
      <w:r>
        <w:t xml:space="preserve"> </w:t>
      </w:r>
      <w:r>
        <w:rPr>
          <w:rFonts w:eastAsia="Calibri"/>
        </w:rPr>
        <w:t xml:space="preserve">SECITEC - </w:t>
      </w:r>
      <w:r>
        <w:t>Instrumento para Avaliação de Cursos de Graduação Presencial e a Distância - Reconhecimento e Renovação -CEE-MT, 2018.</w:t>
      </w:r>
    </w:p>
  </w:footnote>
  <w:footnote w:id="19">
    <w:p w14:paraId="1FF0A3BC" w14:textId="77777777" w:rsidR="00B65AC7" w:rsidRDefault="00000000">
      <w:pPr>
        <w:pStyle w:val="Textodenotaderodap"/>
        <w:jc w:val="both"/>
      </w:pPr>
      <w:r>
        <w:rPr>
          <w:rStyle w:val="Refdenotaderodap"/>
        </w:rPr>
        <w:footnoteRef/>
      </w:r>
      <w:r>
        <w:t xml:space="preserve"> UNEMAT Planejamento Estratégico Participativo 2015 – 2025: participar, planejar, concretizar – documento final. 2016. </w:t>
      </w:r>
    </w:p>
  </w:footnote>
  <w:footnote w:id="20">
    <w:p w14:paraId="6DC62682" w14:textId="77777777" w:rsidR="00B65AC7" w:rsidRDefault="00000000">
      <w:pPr>
        <w:pStyle w:val="Textodenotaderodap"/>
        <w:jc w:val="both"/>
      </w:pPr>
      <w:r>
        <w:rPr>
          <w:rStyle w:val="Refdenotaderodap"/>
        </w:rPr>
        <w:footnoteRef/>
      </w:r>
      <w:r>
        <w:t xml:space="preserve"> Plano de Desenvolvimento Institucional (PDI) - UNEMAT - 2017-2021.</w:t>
      </w:r>
    </w:p>
  </w:footnote>
  <w:footnote w:id="21">
    <w:p w14:paraId="719195E0" w14:textId="77777777" w:rsidR="00B65AC7" w:rsidRDefault="00000000">
      <w:pPr>
        <w:pStyle w:val="Textodenotaderodap"/>
        <w:jc w:val="both"/>
      </w:pPr>
      <w:r>
        <w:rPr>
          <w:rStyle w:val="Refdenotaderodap"/>
        </w:rPr>
        <w:footnoteRef/>
      </w:r>
      <w:r>
        <w:t xml:space="preserve"> Resolução 029/2017 – CONEPE, aprova o Projeto Pedagógico do Curso Superior de Tecnologia em Gestão do Agronegócio a ser executado no município de Água Boa. Disponível em: </w:t>
      </w:r>
      <w:hyperlink r:id="rId3" w:history="1">
        <w:r w:rsidR="00B65AC7">
          <w:rPr>
            <w:rStyle w:val="Hyperlink"/>
          </w:rPr>
          <w:t>http://www.unemat.br/resolucoes/resolucoes/conepe/3990_res_conepe_29_2017.pdf</w:t>
        </w:r>
      </w:hyperlink>
    </w:p>
  </w:footnote>
  <w:footnote w:id="22">
    <w:p w14:paraId="792F9C2C" w14:textId="77777777" w:rsidR="00B65AC7" w:rsidRDefault="00000000">
      <w:pPr>
        <w:pStyle w:val="Textodenotaderodap"/>
        <w:jc w:val="both"/>
      </w:pPr>
      <w:r>
        <w:rPr>
          <w:rStyle w:val="Refdenotaderodap"/>
        </w:rPr>
        <w:footnoteRef/>
      </w:r>
      <w:r>
        <w:t xml:space="preserve"> Resolução 027/2017 – CONEPE, aprova o Projeto Pedagógico do Curso Superior de Tecnologia em Gestão de Negócios e Inovação a ser executado no município de Cuiabá. Disponível em: </w:t>
      </w:r>
      <w:hyperlink r:id="rId4" w:history="1">
        <w:r w:rsidR="00B65AC7">
          <w:rPr>
            <w:rStyle w:val="Hyperlink"/>
          </w:rPr>
          <w:t>http://www.unemat.br/resolucoes/resolucoes/conepe/3983_res_conepe_27_2017.pdf</w:t>
        </w:r>
      </w:hyperlink>
      <w:r>
        <w:t xml:space="preserve">. </w:t>
      </w:r>
    </w:p>
  </w:footnote>
  <w:footnote w:id="23">
    <w:p w14:paraId="3287301B" w14:textId="77777777" w:rsidR="00B65AC7" w:rsidRDefault="00000000">
      <w:pPr>
        <w:pStyle w:val="Textodenotaderodap"/>
      </w:pPr>
      <w:r>
        <w:rPr>
          <w:rStyle w:val="Refdenotaderodap"/>
        </w:rPr>
        <w:footnoteRef/>
      </w:r>
      <w:r>
        <w:t xml:space="preserve"> Resolução Ad Referendum 008/20021 – CONEPE (Homologada pela Resolução nº 46/2021), aprova a adequação do Projeto Pedagógico do Curso Superior de Tecnologia em Gestão de Negócios e Inovação a ser ofertado no Núcleo Pedagógico de Cuiabá-MT. Disponível em: </w:t>
      </w:r>
      <w:hyperlink r:id="rId5" w:history="1">
        <w:r w:rsidR="00B65AC7">
          <w:rPr>
            <w:rStyle w:val="Hyperlink"/>
          </w:rPr>
          <w:t>http://www.unemat.br/resolucoes/resolucoes/conepe/4661_res_conepe_8_2021.pdf</w:t>
        </w:r>
      </w:hyperlink>
    </w:p>
  </w:footnote>
  <w:footnote w:id="24">
    <w:p w14:paraId="7E1D2332" w14:textId="77777777" w:rsidR="00B65AC7" w:rsidRDefault="00000000">
      <w:pPr>
        <w:pStyle w:val="Textodenotaderodap"/>
        <w:jc w:val="both"/>
      </w:pPr>
      <w:r>
        <w:rPr>
          <w:rStyle w:val="Refdenotaderodap"/>
        </w:rPr>
        <w:footnoteRef/>
      </w:r>
      <w:r>
        <w:t xml:space="preserve"> </w:t>
      </w:r>
      <w:r>
        <w:rPr>
          <w:bCs/>
        </w:rPr>
        <w:t>Resolução 049/2016 – CONSUNI, Aprova o Regimento Geral da Universidade do Estado de Mato Grosso.</w:t>
      </w:r>
    </w:p>
  </w:footnote>
  <w:footnote w:id="25">
    <w:p w14:paraId="3EDC21E3" w14:textId="77777777" w:rsidR="00B65AC7" w:rsidRDefault="00000000">
      <w:pPr>
        <w:tabs>
          <w:tab w:val="left" w:pos="142"/>
        </w:tabs>
        <w:spacing w:line="240" w:lineRule="auto"/>
        <w:ind w:firstLine="0"/>
        <w:rPr>
          <w:sz w:val="20"/>
          <w:szCs w:val="20"/>
        </w:rPr>
      </w:pPr>
      <w:r>
        <w:rPr>
          <w:rStyle w:val="Refdenotaderodap"/>
          <w:sz w:val="20"/>
          <w:szCs w:val="20"/>
        </w:rPr>
        <w:footnoteRef/>
      </w:r>
      <w:r>
        <w:rPr>
          <w:sz w:val="20"/>
          <w:szCs w:val="20"/>
        </w:rPr>
        <w:t xml:space="preserve"> Resolução 001/2010 – CONSELHO CURADOR, institui o Regimento Geral da UNEMAT </w:t>
      </w:r>
    </w:p>
    <w:p w14:paraId="1E0CCA86" w14:textId="77777777" w:rsidR="00B65AC7" w:rsidRDefault="00000000">
      <w:pPr>
        <w:tabs>
          <w:tab w:val="left" w:pos="142"/>
        </w:tabs>
        <w:spacing w:line="240" w:lineRule="auto"/>
        <w:ind w:firstLine="0"/>
        <w:rPr>
          <w:sz w:val="20"/>
          <w:szCs w:val="20"/>
        </w:rPr>
      </w:pPr>
      <w:r>
        <w:rPr>
          <w:sz w:val="20"/>
          <w:szCs w:val="20"/>
        </w:rPr>
        <w:t>Resolução 001/2010 – CONSUNI, dispõe sobre o Estatuto da UNEMAT. e Resolução 002/2012 – CONCUR, homologa o Estatuto da UNEMAT.</w:t>
      </w:r>
    </w:p>
  </w:footnote>
  <w:footnote w:id="26">
    <w:p w14:paraId="6BC22DF9" w14:textId="77777777" w:rsidR="00B65AC7" w:rsidRDefault="00000000">
      <w:pPr>
        <w:pStyle w:val="Textodenotaderodap"/>
        <w:jc w:val="both"/>
      </w:pPr>
      <w:r>
        <w:rPr>
          <w:rStyle w:val="Refdenotaderodap"/>
        </w:rPr>
        <w:footnoteRef/>
      </w:r>
      <w:r>
        <w:t xml:space="preserve"> </w:t>
      </w:r>
      <w:r>
        <w:rPr>
          <w:bCs/>
        </w:rPr>
        <w:t>Resolução 049/2016 – CONSUNI, Aprova o Regimento Geral da Universidade do Estado de Mato Grosso.</w:t>
      </w:r>
    </w:p>
  </w:footnote>
  <w:footnote w:id="27">
    <w:p w14:paraId="7E4646C6" w14:textId="77777777" w:rsidR="00B65AC7" w:rsidRDefault="00000000">
      <w:pPr>
        <w:spacing w:line="240" w:lineRule="auto"/>
        <w:ind w:firstLine="0"/>
        <w:rPr>
          <w:rFonts w:eastAsia="Times New Roman"/>
          <w:sz w:val="20"/>
          <w:szCs w:val="20"/>
          <w:lang w:eastAsia="pt-BR"/>
        </w:rPr>
      </w:pPr>
      <w:r>
        <w:rPr>
          <w:rStyle w:val="Refdenotaderodap"/>
          <w:sz w:val="20"/>
          <w:szCs w:val="20"/>
        </w:rPr>
        <w:footnoteRef/>
      </w:r>
      <w:r>
        <w:rPr>
          <w:sz w:val="20"/>
          <w:szCs w:val="20"/>
        </w:rPr>
        <w:t xml:space="preserve"> </w:t>
      </w:r>
      <w:r>
        <w:rPr>
          <w:rFonts w:eastAsia="Times New Roman"/>
          <w:sz w:val="20"/>
          <w:szCs w:val="20"/>
          <w:lang w:eastAsia="pt-BR"/>
        </w:rPr>
        <w:t>Resolução 01/2010 -  CONAES, de  17 de junho de 2010, Normatiza o Núcleo Docente Estruturante.</w:t>
      </w:r>
    </w:p>
  </w:footnote>
  <w:footnote w:id="28">
    <w:p w14:paraId="69162897" w14:textId="77777777" w:rsidR="00B65AC7" w:rsidRDefault="00000000">
      <w:pPr>
        <w:pStyle w:val="Textodenotaderodap"/>
        <w:jc w:val="both"/>
      </w:pPr>
      <w:r>
        <w:footnoteRef/>
      </w:r>
      <w:r>
        <w:t xml:space="preserve"> Resolução 015/2024 – CONEPE, Regulamenta a Criação e as Atribuições do Núcleo Docente Estruturante - NDE dos cursos de graduação da Universidade do Estado de Mato Grosso.</w:t>
      </w:r>
    </w:p>
  </w:footnote>
  <w:footnote w:id="29">
    <w:p w14:paraId="12202311" w14:textId="77777777" w:rsidR="00B65AC7" w:rsidRDefault="00000000">
      <w:pPr>
        <w:pStyle w:val="Textodenotaderodap"/>
        <w:jc w:val="both"/>
      </w:pPr>
      <w:r>
        <w:rPr>
          <w:rStyle w:val="Refdenotaderodap"/>
        </w:rPr>
        <w:footnoteRef/>
      </w:r>
      <w:r>
        <w:t xml:space="preserve"> Resolução 002/2012 – CONCUR, homologa o Estatuto da UNEMAT.</w:t>
      </w:r>
    </w:p>
  </w:footnote>
  <w:footnote w:id="30">
    <w:p w14:paraId="75EE0077" w14:textId="77777777" w:rsidR="00B65AC7" w:rsidRDefault="00000000">
      <w:pPr>
        <w:pStyle w:val="Textodenotaderodap"/>
        <w:jc w:val="both"/>
      </w:pPr>
      <w:r>
        <w:rPr>
          <w:rStyle w:val="Refdenotaderodap"/>
        </w:rPr>
        <w:footnoteRef/>
      </w:r>
      <w:r>
        <w:t xml:space="preserve"> Resolução 049/2016 – CONSUNI, Aprova o Regimento Geral da UNEMAT. </w:t>
      </w:r>
    </w:p>
  </w:footnote>
  <w:footnote w:id="31">
    <w:p w14:paraId="4694C566" w14:textId="77777777" w:rsidR="00B65AC7" w:rsidRDefault="00000000">
      <w:pPr>
        <w:pStyle w:val="Textodenotaderodap"/>
        <w:jc w:val="both"/>
      </w:pPr>
      <w:r>
        <w:rPr>
          <w:rStyle w:val="Refdenotaderodap"/>
        </w:rPr>
        <w:footnoteRef/>
      </w:r>
      <w:r>
        <w:t xml:space="preserve"> Resolução 002/2012 – CONCUR, homologa o Estatuto da UNEMAT.</w:t>
      </w:r>
    </w:p>
  </w:footnote>
  <w:footnote w:id="32">
    <w:p w14:paraId="10B9DA48" w14:textId="77777777" w:rsidR="00B65AC7" w:rsidRDefault="00000000">
      <w:pPr>
        <w:pStyle w:val="Textodenotaderodap"/>
        <w:jc w:val="both"/>
      </w:pPr>
      <w:r>
        <w:rPr>
          <w:rStyle w:val="Refdenotaderodap"/>
        </w:rPr>
        <w:footnoteRef/>
      </w:r>
      <w:r>
        <w:t xml:space="preserve"> </w:t>
      </w:r>
      <w:r>
        <w:rPr>
          <w:rFonts w:eastAsia="Calibri"/>
        </w:rPr>
        <w:t>Lei de Diretrizes e Bases da Educação, Lei  9.394, de 20 de dezembro de 1996.</w:t>
      </w:r>
    </w:p>
  </w:footnote>
  <w:footnote w:id="33">
    <w:p w14:paraId="44F7A358" w14:textId="77777777" w:rsidR="00B65AC7" w:rsidRDefault="00000000">
      <w:pPr>
        <w:pStyle w:val="Textodenotaderodap"/>
        <w:jc w:val="both"/>
      </w:pPr>
      <w:r>
        <w:rPr>
          <w:rStyle w:val="Refdenotaderodap"/>
        </w:rPr>
        <w:footnoteRef/>
      </w:r>
      <w:r>
        <w:t xml:space="preserve"> Resolução 018/2008 – CONSUNI,</w:t>
      </w:r>
    </w:p>
  </w:footnote>
  <w:footnote w:id="34">
    <w:p w14:paraId="758B9764" w14:textId="77777777" w:rsidR="00B65AC7" w:rsidRDefault="00000000">
      <w:pPr>
        <w:pStyle w:val="Textodenotaderodap"/>
        <w:jc w:val="both"/>
      </w:pPr>
      <w:r>
        <w:rPr>
          <w:rStyle w:val="Refdenotaderodap"/>
        </w:rPr>
        <w:footnoteRef/>
      </w:r>
      <w:r>
        <w:t xml:space="preserve"> Resolução CNE/CP Nº 1, de 5 de janeiro de 2021, define as Diretrizes Curriculares Nacionais Gerais para a Educação Profissional e Tecnológica. Disponível em: </w:t>
      </w:r>
      <w:hyperlink r:id="rId6" w:history="1">
        <w:r w:rsidR="00B65AC7">
          <w:rPr>
            <w:rStyle w:val="Hyperlink"/>
          </w:rPr>
          <w:t>http://portal.mec.gov.br/index.php?option=com_docman&amp;view=download&amp;alias=167931-rcp001-21&amp;category_slug=janeiro-2021-pdf&amp;Itemid=30192</w:t>
        </w:r>
      </w:hyperlink>
      <w:r>
        <w:t xml:space="preserve"> </w:t>
      </w:r>
    </w:p>
  </w:footnote>
  <w:footnote w:id="35">
    <w:p w14:paraId="537E845B" w14:textId="77777777" w:rsidR="00B65AC7" w:rsidRDefault="00000000">
      <w:pPr>
        <w:pStyle w:val="Textodenotaderodap"/>
        <w:jc w:val="both"/>
      </w:pPr>
      <w:r>
        <w:rPr>
          <w:rStyle w:val="Refdenotaderodap"/>
        </w:rPr>
        <w:footnoteRef/>
      </w:r>
      <w:r>
        <w:t xml:space="preserve"> </w:t>
      </w:r>
      <w:r>
        <w:rPr>
          <w:lang w:eastAsia="ar-SA"/>
        </w:rPr>
        <w:t xml:space="preserve">Decreto Nº 5.154 de 23 de julho de 2004, regulamenta o § 2º do art. 36 e os arts. 39 a 41 da Lei nº 9.394, de 20 de dezembro de 1996, que estabelece as diretrizes e bases da educação nacional, e dá outras providências. Disponível em: </w:t>
      </w:r>
      <w:hyperlink r:id="rId7" w:history="1">
        <w:r w:rsidR="00B65AC7">
          <w:rPr>
            <w:rStyle w:val="Hyperlink"/>
            <w:lang w:eastAsia="ar-SA"/>
          </w:rPr>
          <w:t>http://www.planalto.gov.br/ccivil_03/_ato2004-2006/2004/decreto/d5154.htm</w:t>
        </w:r>
      </w:hyperlink>
      <w:r>
        <w:rPr>
          <w:lang w:eastAsia="ar-SA"/>
        </w:rPr>
        <w:t xml:space="preserve"> </w:t>
      </w:r>
    </w:p>
  </w:footnote>
  <w:footnote w:id="36">
    <w:p w14:paraId="01405F7A" w14:textId="77777777" w:rsidR="00B65AC7" w:rsidRDefault="00000000">
      <w:pPr>
        <w:pStyle w:val="Textodenotaderodap"/>
        <w:jc w:val="both"/>
      </w:pPr>
      <w:r>
        <w:rPr>
          <w:rStyle w:val="Refdenotaderodap"/>
        </w:rPr>
        <w:footnoteRef/>
      </w:r>
      <w:r>
        <w:t xml:space="preserve"> Resolução CNE/CP Nº 1, de 5 de janeiro de 2021, define as Diretrizes Curriculares Nacionais Gerais para a Educação Profissional e Tecnológica.</w:t>
      </w:r>
    </w:p>
  </w:footnote>
  <w:footnote w:id="37">
    <w:p w14:paraId="5CC22EC1"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Resolução 049/2016 – CONSUNI</w:t>
      </w:r>
    </w:p>
  </w:footnote>
  <w:footnote w:id="38">
    <w:p w14:paraId="315DF66A" w14:textId="77777777" w:rsidR="00B65AC7" w:rsidRDefault="00000000">
      <w:pPr>
        <w:pStyle w:val="Textodenotaderodap"/>
        <w:jc w:val="both"/>
      </w:pPr>
      <w:r>
        <w:rPr>
          <w:rStyle w:val="Refdenotaderodap"/>
        </w:rPr>
        <w:footnoteRef/>
      </w:r>
      <w:r>
        <w:t xml:space="preserve"> Resolução 107/2015 – CONEPE, Normatiza a Política de Pesquisa na UNEMAT.</w:t>
      </w:r>
    </w:p>
  </w:footnote>
  <w:footnote w:id="39">
    <w:p w14:paraId="7CC30CB5" w14:textId="77777777" w:rsidR="00B65AC7" w:rsidRDefault="00000000">
      <w:pPr>
        <w:pStyle w:val="Textodenotaderodap"/>
        <w:jc w:val="both"/>
      </w:pPr>
      <w:r>
        <w:rPr>
          <w:rStyle w:val="Refdenotaderodap"/>
        </w:rPr>
        <w:footnoteRef/>
      </w:r>
      <w:r>
        <w:t xml:space="preserve"> Resolução 038/2021– CONEPE, Regulamenta a política de extensão da UNEMAT.</w:t>
      </w:r>
    </w:p>
  </w:footnote>
  <w:footnote w:id="40">
    <w:p w14:paraId="7479C293"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Resolução 031/2019 – CONEPE, dispões sobre institucionalização do Núcleo de Estudos Organizacionais e Agro Inteligência em Gestão - NeoAgro</w:t>
      </w:r>
    </w:p>
  </w:footnote>
  <w:footnote w:id="41">
    <w:p w14:paraId="7E2A74DD" w14:textId="77777777" w:rsidR="00B65AC7" w:rsidRDefault="00000000">
      <w:pPr>
        <w:pStyle w:val="Textodenotaderodap"/>
        <w:jc w:val="both"/>
      </w:pPr>
      <w:r>
        <w:rPr>
          <w:rStyle w:val="Refdenotaderodap"/>
        </w:rPr>
        <w:footnoteRef/>
      </w:r>
      <w:r>
        <w:t xml:space="preserve"> Resolução  051/2015 – CONEPE, Homologa a Resolução  016/2014 – </w:t>
      </w:r>
      <w:r>
        <w:rPr>
          <w:i/>
        </w:rPr>
        <w:t>Ad Referendum</w:t>
      </w:r>
      <w:r>
        <w:t xml:space="preserve"> do CONEPE, que aprova o Regimento do Núcleo de Pesquisa, Extensão e Estudos da Complexidade do Mundo do Trabalho - NECOMT, da UNEMAT.</w:t>
      </w:r>
    </w:p>
  </w:footnote>
  <w:footnote w:id="42">
    <w:p w14:paraId="0ACDD57A" w14:textId="77777777" w:rsidR="00B65AC7" w:rsidRDefault="00000000">
      <w:pPr>
        <w:pStyle w:val="Textodenotaderodap"/>
        <w:jc w:val="both"/>
      </w:pPr>
      <w:r>
        <w:rPr>
          <w:rStyle w:val="Refdenotaderodap"/>
        </w:rPr>
        <w:footnoteRef/>
      </w:r>
      <w:r>
        <w:t xml:space="preserve"> </w:t>
      </w:r>
      <w:hyperlink r:id="rId8" w:history="1">
        <w:r w:rsidR="00B65AC7">
          <w:rPr>
            <w:rStyle w:val="Hyperlink"/>
          </w:rPr>
          <w:t>http://projetos.unemat.br/empreendamt/</w:t>
        </w:r>
      </w:hyperlink>
      <w:r>
        <w:t xml:space="preserve"> </w:t>
      </w:r>
    </w:p>
  </w:footnote>
  <w:footnote w:id="43">
    <w:p w14:paraId="6464C2AA" w14:textId="77777777" w:rsidR="00B65AC7" w:rsidRDefault="00000000">
      <w:pPr>
        <w:pStyle w:val="Textodenotaderodap"/>
        <w:jc w:val="both"/>
      </w:pPr>
      <w:r>
        <w:rPr>
          <w:rStyle w:val="Refdenotaderodap"/>
        </w:rPr>
        <w:footnoteRef/>
      </w:r>
      <w:r>
        <w:t xml:space="preserve"> </w:t>
      </w:r>
      <w:r>
        <w:rPr>
          <w:rFonts w:eastAsia="Calibri"/>
        </w:rPr>
        <w:t xml:space="preserve">Resolução 012/2021 – CONEPE. Disponível em: </w:t>
      </w:r>
      <w:hyperlink r:id="rId9" w:history="1">
        <w:r w:rsidR="00B65AC7">
          <w:rPr>
            <w:rStyle w:val="Hyperlink"/>
            <w:rFonts w:eastAsia="Calibri"/>
          </w:rPr>
          <w:t>http://www.unemat.br/resolucoes/resolucoes/conepe/4503_res_conepe_12_2021.pdf</w:t>
        </w:r>
      </w:hyperlink>
      <w:r>
        <w:rPr>
          <w:rFonts w:eastAsia="Calibri"/>
        </w:rPr>
        <w:t xml:space="preserve"> </w:t>
      </w:r>
    </w:p>
  </w:footnote>
  <w:footnote w:id="44">
    <w:p w14:paraId="166ACF89" w14:textId="77777777" w:rsidR="00B65AC7" w:rsidRDefault="00000000">
      <w:pPr>
        <w:spacing w:line="240" w:lineRule="auto"/>
        <w:ind w:firstLine="0"/>
        <w:rPr>
          <w:sz w:val="24"/>
          <w:szCs w:val="24"/>
        </w:rPr>
      </w:pPr>
      <w:r>
        <w:rPr>
          <w:rStyle w:val="Refdenotaderodap"/>
        </w:rPr>
        <w:footnoteRef/>
      </w:r>
      <w:r>
        <w:t xml:space="preserve"> Resolução 126/2010 que aprova o Regimento do Programa de Pós-graduação “Stricto Sensu” em Ambiente e Sistemas de Produção Agrícola, da UNEMAT.</w:t>
      </w:r>
    </w:p>
    <w:p w14:paraId="1AA8687A" w14:textId="77777777" w:rsidR="00B65AC7" w:rsidRDefault="00B65AC7">
      <w:pPr>
        <w:pStyle w:val="Textodenotaderodap"/>
      </w:pPr>
    </w:p>
  </w:footnote>
  <w:footnote w:id="45">
    <w:p w14:paraId="49BCE284" w14:textId="77777777" w:rsidR="00B65AC7" w:rsidRDefault="00000000">
      <w:pPr>
        <w:pStyle w:val="Textodenotaderodap"/>
        <w:jc w:val="both"/>
      </w:pPr>
      <w:r>
        <w:rPr>
          <w:rStyle w:val="Refdenotaderodap"/>
        </w:rPr>
        <w:footnoteRef/>
      </w:r>
      <w:r>
        <w:t xml:space="preserve"> Resolução 72/2022 CONSUNI – UNEMAT, que aprova o Regimento do Mestrado Profissional em Propriedade Intelectual e Transferência de Tecnologia para Inovação – PROFNIT.</w:t>
      </w:r>
    </w:p>
  </w:footnote>
  <w:footnote w:id="46">
    <w:p w14:paraId="56FE783B"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rPr>
          <w:rFonts w:eastAsia="Calibri"/>
        </w:rPr>
        <w:t>Resolução 087/2015 – CONEPE</w:t>
      </w:r>
      <w:r>
        <w:t xml:space="preserve">. Disponível em: </w:t>
      </w:r>
      <w:hyperlink r:id="rId10" w:history="1">
        <w:r w:rsidR="00B65AC7">
          <w:rPr>
            <w:rStyle w:val="Hyperlink"/>
          </w:rPr>
          <w:t>http://www.unemat.br/resolucoes/resolucoes/conepe/3174_res_conepe_87_2015.pdf</w:t>
        </w:r>
      </w:hyperlink>
    </w:p>
  </w:footnote>
  <w:footnote w:id="47">
    <w:p w14:paraId="4A66D3E2"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 xml:space="preserve">Lei 9.394/1996, de 20 de dezembro de 1996. Disponível em: </w:t>
      </w:r>
      <w:hyperlink r:id="rId11" w:history="1">
        <w:r w:rsidR="00B65AC7">
          <w:rPr>
            <w:rStyle w:val="Hyperlink"/>
          </w:rPr>
          <w:t>http://www.planalto.gov.br/ccivil_03/leis/l9394.htm</w:t>
        </w:r>
      </w:hyperlink>
    </w:p>
  </w:footnote>
  <w:footnote w:id="48">
    <w:p w14:paraId="65DB65AF" w14:textId="77777777" w:rsidR="00B65AC7" w:rsidRDefault="00000000">
      <w:pPr>
        <w:pStyle w:val="Textodenotaderodap"/>
        <w:jc w:val="both"/>
      </w:pPr>
      <w:r>
        <w:rPr>
          <w:rStyle w:val="Refdenotaderodap"/>
        </w:rPr>
        <w:footnoteRef/>
      </w:r>
      <w:r>
        <w:t xml:space="preserve"> Decreto 12.456/2025, de 19 de maio de 2025. Disponível em: </w:t>
      </w:r>
    </w:p>
    <w:p w14:paraId="2CD8C996" w14:textId="77777777" w:rsidR="00B65AC7" w:rsidRDefault="00B65AC7">
      <w:pPr>
        <w:pStyle w:val="Textodenotaderodap"/>
        <w:jc w:val="both"/>
      </w:pPr>
      <w:hyperlink r:id="rId12" w:history="1">
        <w:r>
          <w:rPr>
            <w:rStyle w:val="Hyperlink"/>
          </w:rPr>
          <w:t>https://www.planalto.gov.br/ccivil_03/_ato2023-2026/2025/decreto/d12456.htm</w:t>
        </w:r>
      </w:hyperlink>
      <w:r>
        <w:t xml:space="preserve"> </w:t>
      </w:r>
    </w:p>
  </w:footnote>
  <w:footnote w:id="49">
    <w:p w14:paraId="6B19908E" w14:textId="77777777" w:rsidR="00B65AC7" w:rsidRDefault="00000000">
      <w:pPr>
        <w:pStyle w:val="Textodenotaderodap"/>
        <w:jc w:val="both"/>
      </w:pPr>
      <w:r>
        <w:rPr>
          <w:rStyle w:val="Refdenotaderodap"/>
        </w:rPr>
        <w:footnoteRef/>
      </w:r>
      <w:r>
        <w:t xml:space="preserve"> Plano de Desenvolvimento Institucional (PDI) - UNEMAT - 2022-2028.</w:t>
      </w:r>
    </w:p>
  </w:footnote>
  <w:footnote w:id="50">
    <w:p w14:paraId="7FCF1FAF" w14:textId="77777777" w:rsidR="00B65AC7" w:rsidRDefault="00000000" w:rsidP="000E69A6">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Regulamenta as Leis 10.048, de 8 de novembro de 2000, que dá prioridade de atendimento às pessoas que especifica, e 10.098, de 19 de dezembro de 2000, que estabelece normas gerais e critérios básicos para a promoção da acessibilidade das pessoas portadoras de deficiência ou com mobilidade reduzida.</w:t>
      </w:r>
    </w:p>
  </w:footnote>
  <w:footnote w:id="51">
    <w:p w14:paraId="47FF7249" w14:textId="77777777" w:rsidR="00B65AC7" w:rsidRDefault="00000000" w:rsidP="000E69A6">
      <w:pPr>
        <w:pStyle w:val="Textodenotaderodap"/>
        <w:jc w:val="both"/>
      </w:pPr>
      <w:r>
        <w:rPr>
          <w:rStyle w:val="Refdenotaderodap"/>
        </w:rPr>
        <w:footnoteRef/>
      </w:r>
      <w:r>
        <w:t xml:space="preserve"> Plano de Desenvolvimento Institucional (PDI) - UNEMAT - 2022-2028.</w:t>
      </w:r>
    </w:p>
  </w:footnote>
  <w:footnote w:id="52">
    <w:p w14:paraId="681197A3" w14:textId="3912BF61" w:rsidR="000E69A6" w:rsidRDefault="000E69A6" w:rsidP="000E69A6">
      <w:pPr>
        <w:pStyle w:val="Textodenotaderodap"/>
        <w:jc w:val="both"/>
      </w:pPr>
      <w:r>
        <w:rPr>
          <w:rStyle w:val="Refdenotaderodap"/>
        </w:rPr>
        <w:footnoteRef/>
      </w:r>
      <w:r>
        <w:t xml:space="preserve"> </w:t>
      </w:r>
      <w:r w:rsidRPr="000E69A6">
        <w:t xml:space="preserve">Orienta a elaboração do Plano de Ensino Individualizado (PEI) para identificação e acompanhamento do estudante com Necessidades Educacionais Específicas, no âmbito da Universidade do Estado de Mato Grosso </w:t>
      </w:r>
      <w:r>
        <w:t>-</w:t>
      </w:r>
      <w:r w:rsidRPr="000E69A6">
        <w:t xml:space="preserve"> UNEMAT.</w:t>
      </w:r>
    </w:p>
  </w:footnote>
  <w:footnote w:id="53">
    <w:p w14:paraId="3EDF7CE5" w14:textId="77777777" w:rsidR="00B65AC7" w:rsidRDefault="00000000">
      <w:pPr>
        <w:pStyle w:val="Textodenotaderodap"/>
        <w:jc w:val="both"/>
      </w:pPr>
      <w:r>
        <w:rPr>
          <w:rStyle w:val="Refdenotaderodap"/>
        </w:rPr>
        <w:footnoteRef/>
      </w:r>
      <w:r>
        <w:t xml:space="preserve"> Instrução Normativa 003/2019 – UNEMAT. Disponível em: </w:t>
      </w:r>
      <w:hyperlink r:id="rId13" w:history="1">
        <w:r w:rsidR="00B65AC7">
          <w:rPr>
            <w:rStyle w:val="Hyperlink"/>
          </w:rPr>
          <w:t>http://www.unemat.br/resolucoes/resolucoes/conepe/4328_res_conepe_3_2019.pdf</w:t>
        </w:r>
      </w:hyperlink>
    </w:p>
  </w:footnote>
  <w:footnote w:id="54">
    <w:p w14:paraId="40149D0B"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 xml:space="preserve">Resolução 1, de 05 de janeiro de 2021 – CNE/CP. Disponível em: </w:t>
      </w:r>
      <w:hyperlink r:id="rId14" w:history="1">
        <w:r w:rsidR="00B65AC7">
          <w:rPr>
            <w:rStyle w:val="Hyperlink"/>
          </w:rPr>
          <w:t>http://portal.mec.gov.br/index.php?option=com_docman&amp;view=download&amp;alias=167931-rcp001-21&amp;category_slug=janeiro-2021-pdf&amp;Itemid=30192</w:t>
        </w:r>
      </w:hyperlink>
      <w:r>
        <w:t xml:space="preserve"> </w:t>
      </w:r>
    </w:p>
  </w:footnote>
  <w:footnote w:id="55">
    <w:p w14:paraId="71D975F3" w14:textId="77777777" w:rsidR="00B65AC7" w:rsidRDefault="00000000">
      <w:pPr>
        <w:pStyle w:val="Textodenotaderodap"/>
        <w:jc w:val="both"/>
      </w:pPr>
      <w:r>
        <w:rPr>
          <w:rStyle w:val="Refdenotaderodap"/>
        </w:rPr>
        <w:footnoteRef/>
      </w:r>
      <w:r>
        <w:t xml:space="preserve"> Instrução Normativa 003/2019 – UNEMAT.  Disponível em: </w:t>
      </w:r>
      <w:hyperlink r:id="rId15" w:history="1">
        <w:r w:rsidR="00B65AC7">
          <w:rPr>
            <w:rStyle w:val="Hyperlink"/>
          </w:rPr>
          <w:t>http://www.unemat.br/resolucoes/resolucoes/conepe/4328_res_conepe_3_2019.pdf</w:t>
        </w:r>
      </w:hyperlink>
    </w:p>
  </w:footnote>
  <w:footnote w:id="56">
    <w:p w14:paraId="139CE46D" w14:textId="77777777" w:rsidR="00B65AC7" w:rsidRDefault="00000000">
      <w:pPr>
        <w:pStyle w:val="Textodenotaderodap"/>
        <w:jc w:val="both"/>
      </w:pPr>
      <w:r>
        <w:rPr>
          <w:rStyle w:val="Refdenotaderodap"/>
        </w:rPr>
        <w:footnoteRef/>
      </w:r>
      <w:r>
        <w:t xml:space="preserve"> Instrução Normativa 003/2019 – UNEMAT. </w:t>
      </w:r>
    </w:p>
  </w:footnote>
  <w:footnote w:id="57">
    <w:p w14:paraId="677C7B16" w14:textId="77777777" w:rsidR="00B65AC7" w:rsidRDefault="00000000">
      <w:pPr>
        <w:pStyle w:val="Textodenotaderodap"/>
        <w:jc w:val="both"/>
      </w:pPr>
      <w:r>
        <w:rPr>
          <w:rStyle w:val="Refdenotaderodap"/>
        </w:rPr>
        <w:footnoteRef/>
      </w:r>
      <w:r>
        <w:t xml:space="preserve"> Resolução 01/2012-CNE/CP, de 30 de maio de 2012, Diretrizes Nacionais para Educação em Direitos Humanos.</w:t>
      </w:r>
    </w:p>
  </w:footnote>
  <w:footnote w:id="58">
    <w:p w14:paraId="6C4EAD86" w14:textId="77777777" w:rsidR="00B65AC7" w:rsidRDefault="00000000">
      <w:pPr>
        <w:pStyle w:val="Textodenotaderodap"/>
        <w:jc w:val="both"/>
      </w:pPr>
      <w:r>
        <w:rPr>
          <w:rStyle w:val="Refdenotaderodap"/>
        </w:rPr>
        <w:footnoteRef/>
      </w:r>
      <w:r>
        <w:t xml:space="preserve"> Instrução Normativa 003/2019 – UNEMAT. Disponível em: </w:t>
      </w:r>
      <w:hyperlink r:id="rId16" w:history="1">
        <w:r w:rsidR="00B65AC7">
          <w:rPr>
            <w:rStyle w:val="Hyperlink"/>
          </w:rPr>
          <w:t>http://www.unemat.br/resolucoes/resolucoes/conepe/4328_res_conepe_3_2019.pdf</w:t>
        </w:r>
      </w:hyperlink>
    </w:p>
  </w:footnote>
  <w:footnote w:id="59">
    <w:p w14:paraId="46AA3369" w14:textId="77777777" w:rsidR="00B65AC7" w:rsidRDefault="00000000">
      <w:pPr>
        <w:pStyle w:val="Textodenotaderodap"/>
        <w:jc w:val="both"/>
      </w:pPr>
      <w:r>
        <w:rPr>
          <w:rStyle w:val="Refdenotaderodap"/>
          <w:rFonts w:ascii="Calibri Light" w:hAnsi="Calibri Light" w:cs="Calibri Light"/>
        </w:rPr>
        <w:footnoteRef/>
      </w:r>
      <w:r>
        <w:rPr>
          <w:rFonts w:ascii="Calibri Light" w:hAnsi="Calibri Light" w:cs="Calibri Light"/>
        </w:rPr>
        <w:t xml:space="preserve"> </w:t>
      </w:r>
      <w:r>
        <w:t>Resolução 02/2012 - CNE/CP, de 15 de junho de 2012, Diretrizes Curriculares Nacionais para Educação Ambiental.</w:t>
      </w:r>
    </w:p>
  </w:footnote>
  <w:footnote w:id="60">
    <w:p w14:paraId="7F25C9A1" w14:textId="77777777" w:rsidR="00B65AC7" w:rsidRDefault="00000000">
      <w:pPr>
        <w:pStyle w:val="Textodenotaderodap"/>
        <w:jc w:val="both"/>
      </w:pPr>
      <w:r>
        <w:rPr>
          <w:rStyle w:val="Refdenotaderodap"/>
        </w:rPr>
        <w:footnoteRef/>
      </w:r>
      <w:r>
        <w:t xml:space="preserve"> Plano de Desenvolvimento Institucional (PDI) - UNEMAT - 2022-2028.</w:t>
      </w:r>
    </w:p>
  </w:footnote>
  <w:footnote w:id="61">
    <w:p w14:paraId="3EF2673C" w14:textId="2B7F576A" w:rsidR="007A4796" w:rsidRDefault="007A4796">
      <w:pPr>
        <w:pStyle w:val="Textodenotaderodap"/>
      </w:pPr>
      <w:r>
        <w:rPr>
          <w:rStyle w:val="Refdenotaderodap"/>
        </w:rPr>
        <w:footnoteRef/>
      </w:r>
      <w:r>
        <w:rPr>
          <w:rStyle w:val="Refdenotaderodap"/>
        </w:rPr>
        <w:footnoteRef/>
      </w:r>
      <w:r>
        <w:t xml:space="preserve"> PPC do Curso de Licenciatura e Bacharelado em Ciências Biológicas: </w:t>
      </w:r>
      <w:hyperlink r:id="rId17" w:history="1">
        <w:r w:rsidRPr="009D4A16">
          <w:rPr>
            <w:rStyle w:val="Hyperlink"/>
          </w:rPr>
          <w:t>https://www.unemat.br/resolucoes/resolucoes/conepe/5456_res_conepe_31_2022.pdf</w:t>
        </w:r>
      </w:hyperlink>
    </w:p>
  </w:footnote>
  <w:footnote w:id="62">
    <w:p w14:paraId="4F9ACD71" w14:textId="7CB05146" w:rsidR="007A4796" w:rsidRDefault="007A4796">
      <w:pPr>
        <w:pStyle w:val="Textodenotaderodap"/>
      </w:pPr>
      <w:r>
        <w:rPr>
          <w:rStyle w:val="Refdenotaderodap"/>
        </w:rPr>
        <w:footnoteRef/>
      </w:r>
      <w:r>
        <w:t xml:space="preserve"> PPC do Curso de Licenciatura em Letras: </w:t>
      </w:r>
      <w:hyperlink r:id="rId18" w:history="1">
        <w:r w:rsidRPr="009D4A16">
          <w:rPr>
            <w:rStyle w:val="Hyperlink"/>
          </w:rPr>
          <w:t>https://www.unemat.br/resolucoes/resolucoes/conepe/5448_res_conepe_31_2024.pdf</w:t>
        </w:r>
      </w:hyperlink>
    </w:p>
  </w:footnote>
  <w:footnote w:id="63">
    <w:p w14:paraId="07623D6B" w14:textId="77777777" w:rsidR="00B65AC7" w:rsidRDefault="00000000">
      <w:pPr>
        <w:pStyle w:val="Textodenotaderodap"/>
      </w:pPr>
      <w:r>
        <w:rPr>
          <w:rStyle w:val="Refdenotaderodap"/>
          <w:rFonts w:ascii="Calibri Light" w:hAnsi="Calibri Light" w:cs="Calibri Light"/>
        </w:rPr>
        <w:footnoteRef/>
      </w:r>
      <w:r>
        <w:rPr>
          <w:rFonts w:ascii="Calibri Light" w:hAnsi="Calibri Light" w:cs="Calibri Light"/>
        </w:rPr>
        <w:t xml:space="preserve"> </w:t>
      </w:r>
      <w:r>
        <w:t>Plano de Desenvolvimento Institucional (PDI) - UNEMAT - 2022-2028.</w:t>
      </w:r>
    </w:p>
  </w:footnote>
  <w:footnote w:id="64">
    <w:p w14:paraId="5EDAF00F" w14:textId="77777777" w:rsidR="00B65AC7" w:rsidRDefault="00000000">
      <w:pPr>
        <w:pStyle w:val="Textodenotaderodap"/>
      </w:pPr>
      <w:r>
        <w:rPr>
          <w:rStyle w:val="Refdenotaderodap"/>
          <w:rFonts w:ascii="Calibri Light" w:hAnsi="Calibri Light" w:cs="Calibri Light"/>
        </w:rPr>
        <w:footnoteRef/>
      </w:r>
      <w:r>
        <w:rPr>
          <w:rFonts w:ascii="Calibri Light" w:hAnsi="Calibri Light" w:cs="Calibri Light"/>
        </w:rPr>
        <w:t xml:space="preserve"> </w:t>
      </w:r>
      <w:r>
        <w:t>Decreto Nº 12.456, de 19 de maio de 2025 - dispõe sobre a oferta de educação à distância por IES em cursos de graduação.</w:t>
      </w:r>
    </w:p>
  </w:footnote>
  <w:footnote w:id="65">
    <w:p w14:paraId="65771742" w14:textId="77777777" w:rsidR="00B65AC7" w:rsidRDefault="00000000">
      <w:pPr>
        <w:spacing w:line="240" w:lineRule="auto"/>
        <w:ind w:firstLine="0"/>
        <w:rPr>
          <w:sz w:val="20"/>
          <w:szCs w:val="20"/>
        </w:rPr>
      </w:pPr>
      <w:r>
        <w:rPr>
          <w:rStyle w:val="Refdenotaderodap"/>
          <w:rFonts w:ascii="Calibri Light" w:hAnsi="Calibri Light" w:cs="Calibri Light"/>
          <w:sz w:val="20"/>
          <w:szCs w:val="20"/>
        </w:rPr>
        <w:footnoteRef/>
      </w:r>
      <w:r>
        <w:rPr>
          <w:rFonts w:ascii="Calibri Light" w:hAnsi="Calibri Light" w:cs="Calibri Light"/>
          <w:sz w:val="20"/>
          <w:szCs w:val="20"/>
        </w:rPr>
        <w:t xml:space="preserve"> </w:t>
      </w:r>
      <w:r>
        <w:rPr>
          <w:sz w:val="20"/>
          <w:szCs w:val="20"/>
        </w:rPr>
        <w:t>ESIG. Gestão Acadêmica – SIGAA. Disponível em: &lt;</w:t>
      </w:r>
      <w:hyperlink r:id="rId19" w:anchor=":~:text=O%20SIGAA%20(Sistema%20Integrado%20de,a%C3%A7%C3%B5es%20de%20extens%C3%A3o%2C%20submiss%C3%A3o%20e" w:history="1">
        <w:r w:rsidR="00B65AC7">
          <w:rPr>
            <w:rStyle w:val="Hyperlink"/>
            <w:sz w:val="20"/>
            <w:szCs w:val="20"/>
          </w:rPr>
          <w:t>https://www.esig.com.br/portal/educacao/universidades-estaduais/gestao-academica-sigaa/#:~:text=O%20SIGAA%20(Sistema%20Integrado%20de,a%C3%A7%C3%B5es%20de%20extens%C3%A3o%2C%20submiss%C3%A3o%20e</w:t>
        </w:r>
      </w:hyperlink>
      <w:r>
        <w:rPr>
          <w:sz w:val="20"/>
          <w:szCs w:val="20"/>
        </w:rPr>
        <w:t xml:space="preserve"> &gt;, acesso em 18 agosto 2020.</w:t>
      </w:r>
    </w:p>
  </w:footnote>
  <w:footnote w:id="66">
    <w:p w14:paraId="24C4222F" w14:textId="77777777" w:rsidR="00B65AC7" w:rsidRDefault="00000000">
      <w:pPr>
        <w:pStyle w:val="Textodenotaderodap"/>
      </w:pPr>
      <w:r>
        <w:rPr>
          <w:rStyle w:val="Refdenotaderodap"/>
        </w:rPr>
        <w:footnoteRef/>
      </w:r>
      <w:r>
        <w:t xml:space="preserve"> Resolução 022/2018 – CONEPE, Estabelece e normatiza a realização de Eventos e Cursos de Extensão na UNEMAT.</w:t>
      </w:r>
    </w:p>
  </w:footnote>
  <w:footnote w:id="67">
    <w:p w14:paraId="3D31349C" w14:textId="77777777" w:rsidR="00B65AC7" w:rsidRDefault="00000000">
      <w:pPr>
        <w:pStyle w:val="Textodenotaderodap"/>
        <w:jc w:val="both"/>
      </w:pPr>
      <w:r>
        <w:rPr>
          <w:rStyle w:val="Refdenotaderodap"/>
        </w:rPr>
        <w:footnoteRef/>
      </w:r>
      <w:r>
        <w:t xml:space="preserve"> Neste projeto pedagógico de curso o conceito de agronegócio compreende o conjunto de organizações envolvidas nas cadeiras produtivas de diversas atividades produtivas que estão diretamente ligadas à produção e subprodução de produtos derivados da agricultura, pecuária, extrativismo, caça e pesca. Estas organizações poderão ser de pequeno, médio e grande porte como, por exemplo, produtores da agricultura familiar, grandes produtores de agricultura intensiva, pequenos, médios e grandes pecuaristas, dentre outras.</w:t>
      </w:r>
    </w:p>
  </w:footnote>
  <w:footnote w:id="68">
    <w:p w14:paraId="23BC1B37" w14:textId="77777777" w:rsidR="00B65AC7" w:rsidRDefault="00000000">
      <w:pPr>
        <w:pStyle w:val="Textodenotaderodap"/>
        <w:jc w:val="both"/>
      </w:pPr>
      <w:r>
        <w:rPr>
          <w:rStyle w:val="Refdenotaderodap"/>
        </w:rPr>
        <w:footnoteRef/>
      </w:r>
      <w:r>
        <w:t xml:space="preserve"> A disciplina de Projeto Integrado I – Regulação e Atuação Profissional não faz parte diretamente do escopo do Projeto de Empreendedorismo e Inovação em Agronegócios. Este primeiro Projeto Integrado tem como escopo a discussão da regulamentação das profissões de tecnólogos no eixo de Gestão e Negócios, conselho profissional, perspectiva de carreira e possibilidades de atuação profissional. Ainda que os resultados deste primeiro Projeto Integrado possam influenciar nas “dores” a serem trabalhadas pelos acadêmicos em seus projetos, não há uma relação direta de interdependência entre ele e o projeto de empreendedorismo e inovação em agronegócios trabalhado nas disciplinas de Projeto Integrado II, III e IV.</w:t>
      </w:r>
    </w:p>
  </w:footnote>
  <w:footnote w:id="69">
    <w:p w14:paraId="026CDEF5" w14:textId="77777777" w:rsidR="00B65AC7" w:rsidRDefault="00000000">
      <w:pPr>
        <w:pStyle w:val="Textodenotaderodap"/>
        <w:jc w:val="both"/>
      </w:pPr>
      <w:r>
        <w:rPr>
          <w:rStyle w:val="Refdenotaderodap"/>
        </w:rPr>
        <w:footnoteRef/>
      </w:r>
      <w:r>
        <w:t xml:space="preserve"> Resolução 009/2021 – CONEPE, dispõe sobre os Projetos e Programas de Extensão da Universidade do Estado de Mato Grosso. Disponível em: </w:t>
      </w:r>
      <w:hyperlink r:id="rId20" w:history="1">
        <w:r w:rsidR="00B65AC7">
          <w:rPr>
            <w:rStyle w:val="Hyperlink"/>
          </w:rPr>
          <w:t>http://www.unemat.br/resolucoes/resolucoes/conepe/4485_res_conepe_9_2021.pdf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A43F" w14:textId="77777777" w:rsidR="00B65AC7" w:rsidRDefault="00000000">
    <w:pPr>
      <w:pStyle w:val="Cabealho"/>
      <w:tabs>
        <w:tab w:val="clear" w:pos="8504"/>
      </w:tabs>
    </w:pPr>
    <w:r>
      <w:tab/>
    </w:r>
  </w:p>
  <w:tbl>
    <w:tblPr>
      <w:tblW w:w="9498" w:type="dxa"/>
      <w:jc w:val="center"/>
      <w:tblLook w:val="04A0" w:firstRow="1" w:lastRow="0" w:firstColumn="1" w:lastColumn="0" w:noHBand="0" w:noVBand="1"/>
    </w:tblPr>
    <w:tblGrid>
      <w:gridCol w:w="1751"/>
      <w:gridCol w:w="6331"/>
      <w:gridCol w:w="1416"/>
    </w:tblGrid>
    <w:tr w:rsidR="00B65AC7" w14:paraId="315CCE7B" w14:textId="77777777">
      <w:trPr>
        <w:jc w:val="center"/>
      </w:trPr>
      <w:tc>
        <w:tcPr>
          <w:tcW w:w="1695" w:type="dxa"/>
        </w:tcPr>
        <w:p w14:paraId="7602F3C7" w14:textId="77777777" w:rsidR="00B65AC7" w:rsidRDefault="00000000">
          <w:pPr>
            <w:tabs>
              <w:tab w:val="center" w:pos="4252"/>
              <w:tab w:val="right" w:pos="8504"/>
            </w:tabs>
            <w:spacing w:line="240" w:lineRule="auto"/>
            <w:ind w:firstLine="0"/>
            <w:rPr>
              <w:rFonts w:eastAsia="Times New Roman"/>
              <w:sz w:val="18"/>
              <w:szCs w:val="18"/>
              <w:highlight w:val="yellow"/>
              <w:lang w:eastAsia="pt-BR"/>
            </w:rPr>
          </w:pPr>
          <w:r>
            <w:rPr>
              <w:noProof/>
            </w:rPr>
            <w:drawing>
              <wp:inline distT="0" distB="0" distL="0" distR="0" wp14:anchorId="272BF814" wp14:editId="5CD8EC4F">
                <wp:extent cx="974725" cy="904875"/>
                <wp:effectExtent l="0" t="0" r="0" b="9525"/>
                <wp:docPr id="9" name="Imagem 9" descr="J:\licitacoes_2018\oficios_2018\brasoes\1200px-Brasão_de_Mato_Gros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J:\licitacoes_2018\oficios_2018\brasoes\1200px-Brasão_de_Mato_Grosso.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974725" cy="904875"/>
                        </a:xfrm>
                        <a:prstGeom prst="rect">
                          <a:avLst/>
                        </a:prstGeom>
                        <a:noFill/>
                        <a:ln>
                          <a:noFill/>
                        </a:ln>
                      </pic:spPr>
                    </pic:pic>
                  </a:graphicData>
                </a:graphic>
              </wp:inline>
            </w:drawing>
          </w:r>
        </w:p>
      </w:tc>
      <w:tc>
        <w:tcPr>
          <w:tcW w:w="6385" w:type="dxa"/>
        </w:tcPr>
        <w:p w14:paraId="6A4F12E6" w14:textId="77777777" w:rsidR="00B65AC7" w:rsidRDefault="00000000">
          <w:pPr>
            <w:tabs>
              <w:tab w:val="center" w:pos="4252"/>
              <w:tab w:val="right" w:pos="8504"/>
            </w:tabs>
            <w:spacing w:line="240" w:lineRule="auto"/>
            <w:ind w:firstLine="0"/>
            <w:jc w:val="center"/>
            <w:rPr>
              <w:rFonts w:eastAsia="Times New Roman"/>
              <w:b/>
              <w:bCs/>
              <w:color w:val="000000"/>
              <w:sz w:val="16"/>
              <w:szCs w:val="16"/>
              <w:lang w:eastAsia="ar-SA"/>
            </w:rPr>
          </w:pPr>
          <w:r>
            <w:rPr>
              <w:rFonts w:eastAsia="Times New Roman"/>
              <w:b/>
              <w:bCs/>
              <w:color w:val="000000"/>
              <w:sz w:val="16"/>
              <w:szCs w:val="16"/>
              <w:lang w:eastAsia="ar-SA"/>
            </w:rPr>
            <w:t>ESTADO DE MATO GROSSO</w:t>
          </w:r>
        </w:p>
        <w:p w14:paraId="7694FA43" w14:textId="77777777" w:rsidR="00B65AC7" w:rsidRDefault="00000000">
          <w:pPr>
            <w:tabs>
              <w:tab w:val="center" w:pos="4419"/>
              <w:tab w:val="right" w:pos="8838"/>
            </w:tabs>
            <w:suppressAutoHyphens/>
            <w:spacing w:line="100" w:lineRule="atLeast"/>
            <w:ind w:firstLine="0"/>
            <w:jc w:val="center"/>
            <w:rPr>
              <w:rFonts w:eastAsia="Times New Roman"/>
              <w:b/>
              <w:bCs/>
              <w:color w:val="000000"/>
              <w:sz w:val="16"/>
              <w:szCs w:val="16"/>
              <w:lang w:eastAsia="ar-SA"/>
            </w:rPr>
          </w:pPr>
          <w:r>
            <w:rPr>
              <w:rFonts w:eastAsia="Times New Roman"/>
              <w:b/>
              <w:bCs/>
              <w:color w:val="000000"/>
              <w:sz w:val="16"/>
              <w:szCs w:val="16"/>
              <w:lang w:eastAsia="ar-SA"/>
            </w:rPr>
            <w:t>SECRETARIA DE ESTADO DE CIÊNCIA E TECNOLOGIA</w:t>
          </w:r>
        </w:p>
        <w:p w14:paraId="4C51CE15" w14:textId="77777777" w:rsidR="00B65AC7" w:rsidRDefault="00000000">
          <w:pPr>
            <w:tabs>
              <w:tab w:val="center" w:pos="4419"/>
              <w:tab w:val="right" w:pos="8838"/>
            </w:tabs>
            <w:suppressAutoHyphens/>
            <w:spacing w:line="100" w:lineRule="atLeast"/>
            <w:ind w:firstLine="0"/>
            <w:jc w:val="center"/>
            <w:rPr>
              <w:rFonts w:eastAsia="Times New Roman"/>
              <w:b/>
              <w:bCs/>
              <w:color w:val="000000"/>
              <w:sz w:val="16"/>
              <w:szCs w:val="16"/>
              <w:lang w:eastAsia="ar-SA"/>
            </w:rPr>
          </w:pPr>
          <w:r>
            <w:rPr>
              <w:rFonts w:eastAsia="Times New Roman"/>
              <w:b/>
              <w:bCs/>
              <w:color w:val="000000"/>
              <w:sz w:val="16"/>
              <w:szCs w:val="16"/>
              <w:lang w:eastAsia="ar-SA"/>
            </w:rPr>
            <w:t>UNIVERSIDADE DO ESTADO DE MATO GROSSO</w:t>
          </w:r>
        </w:p>
        <w:p w14:paraId="795BCB46" w14:textId="77777777" w:rsidR="00B65AC7" w:rsidRDefault="00000000">
          <w:pPr>
            <w:tabs>
              <w:tab w:val="center" w:pos="4419"/>
              <w:tab w:val="left" w:pos="6463"/>
              <w:tab w:val="right" w:pos="8838"/>
            </w:tabs>
            <w:suppressAutoHyphens/>
            <w:spacing w:line="100" w:lineRule="atLeast"/>
            <w:ind w:firstLine="0"/>
            <w:jc w:val="center"/>
            <w:rPr>
              <w:rFonts w:eastAsia="Times New Roman"/>
              <w:b/>
              <w:bCs/>
              <w:color w:val="000000"/>
              <w:sz w:val="16"/>
              <w:szCs w:val="16"/>
              <w:lang w:eastAsia="ar-SA"/>
            </w:rPr>
          </w:pPr>
          <w:r>
            <w:rPr>
              <w:rFonts w:eastAsia="Times New Roman"/>
              <w:b/>
              <w:bCs/>
              <w:color w:val="000000"/>
              <w:sz w:val="16"/>
              <w:szCs w:val="16"/>
              <w:lang w:eastAsia="ar-SA"/>
            </w:rPr>
            <w:t>PRÓ-REITORIA DE ENSINO DE GRADUAÇÃO</w:t>
          </w:r>
        </w:p>
        <w:p w14:paraId="72A87F1C" w14:textId="77777777" w:rsidR="00B65AC7" w:rsidRDefault="00000000">
          <w:pPr>
            <w:tabs>
              <w:tab w:val="center" w:pos="4419"/>
              <w:tab w:val="right" w:pos="8838"/>
            </w:tabs>
            <w:spacing w:line="100" w:lineRule="atLeast"/>
            <w:ind w:firstLine="0"/>
            <w:jc w:val="center"/>
            <w:rPr>
              <w:rFonts w:eastAsia="Times New Roman"/>
              <w:b/>
              <w:bCs/>
              <w:color w:val="000000"/>
              <w:sz w:val="16"/>
              <w:szCs w:val="16"/>
              <w:lang w:eastAsia="pt-BR"/>
            </w:rPr>
          </w:pPr>
          <w:r>
            <w:rPr>
              <w:rFonts w:eastAsia="Times New Roman"/>
              <w:b/>
              <w:bCs/>
              <w:color w:val="000000"/>
              <w:sz w:val="16"/>
              <w:szCs w:val="16"/>
              <w:lang w:eastAsia="pt-BR"/>
            </w:rPr>
            <w:t>CAMPUS UNIVERSITÁRIO PROFESSOR EUGÊNIO CARLOS STIELER DE TANGARÁ DA SERRA</w:t>
          </w:r>
        </w:p>
        <w:p w14:paraId="5E0B25EE" w14:textId="77777777" w:rsidR="00B65AC7" w:rsidRDefault="00000000">
          <w:pPr>
            <w:tabs>
              <w:tab w:val="center" w:pos="4419"/>
              <w:tab w:val="right" w:pos="8838"/>
            </w:tabs>
            <w:spacing w:line="100" w:lineRule="atLeast"/>
            <w:ind w:firstLine="0"/>
            <w:jc w:val="center"/>
            <w:rPr>
              <w:rFonts w:eastAsia="Times New Roman"/>
              <w:b/>
              <w:bCs/>
              <w:color w:val="000000"/>
              <w:sz w:val="16"/>
              <w:szCs w:val="16"/>
              <w:lang w:eastAsia="ar-SA"/>
            </w:rPr>
          </w:pPr>
          <w:r>
            <w:rPr>
              <w:rFonts w:eastAsia="Times New Roman"/>
              <w:b/>
              <w:bCs/>
              <w:color w:val="000000"/>
              <w:sz w:val="16"/>
              <w:szCs w:val="16"/>
              <w:lang w:eastAsia="ar-SA"/>
            </w:rPr>
            <w:t>FACULDADE DE CIÊNCIAS SOCIAIS APLICADAS E DA LINGUAGEM</w:t>
          </w:r>
        </w:p>
        <w:p w14:paraId="294B476B" w14:textId="77777777" w:rsidR="00B65AC7" w:rsidRDefault="00000000">
          <w:pPr>
            <w:tabs>
              <w:tab w:val="center" w:pos="4252"/>
              <w:tab w:val="right" w:pos="8504"/>
            </w:tabs>
            <w:spacing w:line="240" w:lineRule="auto"/>
            <w:ind w:firstLine="0"/>
            <w:jc w:val="center"/>
            <w:rPr>
              <w:rFonts w:eastAsia="Times New Roman"/>
              <w:b/>
              <w:bCs/>
              <w:color w:val="000000"/>
              <w:sz w:val="16"/>
              <w:szCs w:val="16"/>
              <w:lang w:eastAsia="ar-SA"/>
            </w:rPr>
          </w:pPr>
          <w:r>
            <w:rPr>
              <w:rFonts w:eastAsia="Times New Roman"/>
              <w:b/>
              <w:bCs/>
              <w:color w:val="000000"/>
              <w:sz w:val="16"/>
              <w:szCs w:val="16"/>
              <w:lang w:eastAsia="ar-SA"/>
            </w:rPr>
            <w:t>CURSO SUPERIOR DE TECNOLOGIA</w:t>
          </w:r>
          <w:r>
            <w:rPr>
              <w:rFonts w:eastAsia="Times New Roman"/>
              <w:b/>
              <w:bCs/>
              <w:sz w:val="16"/>
              <w:szCs w:val="16"/>
              <w:lang w:eastAsia="ar-SA"/>
            </w:rPr>
            <w:t xml:space="preserve"> EM PROCESSOS GERENCIAIS</w:t>
          </w:r>
        </w:p>
      </w:tc>
      <w:tc>
        <w:tcPr>
          <w:tcW w:w="1418" w:type="dxa"/>
        </w:tcPr>
        <w:p w14:paraId="47FF89F8" w14:textId="77777777" w:rsidR="00B65AC7" w:rsidRDefault="00000000">
          <w:pPr>
            <w:tabs>
              <w:tab w:val="center" w:pos="4252"/>
              <w:tab w:val="right" w:pos="8504"/>
            </w:tabs>
            <w:spacing w:line="240" w:lineRule="auto"/>
            <w:rPr>
              <w:rFonts w:eastAsia="Times New Roman"/>
              <w:sz w:val="18"/>
              <w:szCs w:val="18"/>
              <w:lang w:eastAsia="pt-BR"/>
            </w:rPr>
          </w:pPr>
          <w:r>
            <w:rPr>
              <w:noProof/>
              <w:lang w:eastAsia="pt-BR"/>
            </w:rPr>
            <w:drawing>
              <wp:anchor distT="0" distB="0" distL="114300" distR="114300" simplePos="0" relativeHeight="251659264" behindDoc="0" locked="0" layoutInCell="1" allowOverlap="1" wp14:anchorId="08EE72C3" wp14:editId="3EB55112">
                <wp:simplePos x="0" y="0"/>
                <wp:positionH relativeFrom="column">
                  <wp:posOffset>188595</wp:posOffset>
                </wp:positionH>
                <wp:positionV relativeFrom="paragraph">
                  <wp:posOffset>136525</wp:posOffset>
                </wp:positionV>
                <wp:extent cx="655320" cy="724535"/>
                <wp:effectExtent l="19050" t="0" r="0" b="0"/>
                <wp:wrapSquare wrapText="bothSides"/>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pic:cNvPicPr>
                          <a:picLocks noChangeAspect="1" noChangeArrowheads="1"/>
                        </pic:cNvPicPr>
                      </pic:nvPicPr>
                      <pic:blipFill>
                        <a:blip r:embed="rId2"/>
                        <a:srcRect/>
                        <a:stretch>
                          <a:fillRect/>
                        </a:stretch>
                      </pic:blipFill>
                      <pic:spPr>
                        <a:xfrm>
                          <a:off x="0" y="0"/>
                          <a:ext cx="655320" cy="724535"/>
                        </a:xfrm>
                        <a:prstGeom prst="rect">
                          <a:avLst/>
                        </a:prstGeom>
                        <a:solidFill>
                          <a:srgbClr val="FFFFFF">
                            <a:alpha val="0"/>
                          </a:srgbClr>
                        </a:solidFill>
                        <a:ln w="9525">
                          <a:noFill/>
                          <a:miter lim="800000"/>
                          <a:headEnd/>
                          <a:tailEnd/>
                        </a:ln>
                      </pic:spPr>
                    </pic:pic>
                  </a:graphicData>
                </a:graphic>
              </wp:anchor>
            </w:drawing>
          </w:r>
        </w:p>
      </w:tc>
    </w:tr>
  </w:tbl>
  <w:p w14:paraId="506A00ED" w14:textId="77777777" w:rsidR="00B65AC7" w:rsidRDefault="00B65AC7">
    <w:pPr>
      <w:pStyle w:val="Cabealh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43678"/>
    <w:multiLevelType w:val="multilevel"/>
    <w:tmpl w:val="2464367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A0C45FF"/>
    <w:multiLevelType w:val="multilevel"/>
    <w:tmpl w:val="2A0C45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ECA4402"/>
    <w:multiLevelType w:val="multilevel"/>
    <w:tmpl w:val="2ECA440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B0B66C8"/>
    <w:multiLevelType w:val="multilevel"/>
    <w:tmpl w:val="3B0B66C8"/>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4C366D4D"/>
    <w:multiLevelType w:val="multilevel"/>
    <w:tmpl w:val="4C366D4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DC00563"/>
    <w:multiLevelType w:val="multilevel"/>
    <w:tmpl w:val="4DC00563"/>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52402661"/>
    <w:multiLevelType w:val="multilevel"/>
    <w:tmpl w:val="5240266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F4F2925"/>
    <w:multiLevelType w:val="multilevel"/>
    <w:tmpl w:val="5F4F29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B7E0DB5"/>
    <w:multiLevelType w:val="multilevel"/>
    <w:tmpl w:val="6B7E0DB5"/>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6F6F559F"/>
    <w:multiLevelType w:val="multilevel"/>
    <w:tmpl w:val="6F6F559F"/>
    <w:lvl w:ilvl="0">
      <w:start w:val="1"/>
      <w:numFmt w:val="bullet"/>
      <w:pStyle w:val="Josi1"/>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7649769">
    <w:abstractNumId w:val="9"/>
  </w:num>
  <w:num w:numId="2" w16cid:durableId="397677716">
    <w:abstractNumId w:val="7"/>
  </w:num>
  <w:num w:numId="3" w16cid:durableId="1731659362">
    <w:abstractNumId w:val="8"/>
  </w:num>
  <w:num w:numId="4" w16cid:durableId="6710636">
    <w:abstractNumId w:val="4"/>
  </w:num>
  <w:num w:numId="5" w16cid:durableId="1067606313">
    <w:abstractNumId w:val="0"/>
  </w:num>
  <w:num w:numId="6" w16cid:durableId="1542397528">
    <w:abstractNumId w:val="5"/>
  </w:num>
  <w:num w:numId="7" w16cid:durableId="1367832938">
    <w:abstractNumId w:val="6"/>
  </w:num>
  <w:num w:numId="8" w16cid:durableId="1898394759">
    <w:abstractNumId w:val="3"/>
  </w:num>
  <w:num w:numId="9" w16cid:durableId="1166896119">
    <w:abstractNumId w:val="1"/>
  </w:num>
  <w:num w:numId="10" w16cid:durableId="398866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789"/>
    <w:rsid w:val="0000072B"/>
    <w:rsid w:val="00001553"/>
    <w:rsid w:val="0000219B"/>
    <w:rsid w:val="0000238C"/>
    <w:rsid w:val="00003ABD"/>
    <w:rsid w:val="000054D4"/>
    <w:rsid w:val="000059B7"/>
    <w:rsid w:val="0000657B"/>
    <w:rsid w:val="00010712"/>
    <w:rsid w:val="00010D3B"/>
    <w:rsid w:val="00013478"/>
    <w:rsid w:val="00013A0A"/>
    <w:rsid w:val="0001536F"/>
    <w:rsid w:val="0001698E"/>
    <w:rsid w:val="00017073"/>
    <w:rsid w:val="00020775"/>
    <w:rsid w:val="00020D3C"/>
    <w:rsid w:val="000222C1"/>
    <w:rsid w:val="00022A76"/>
    <w:rsid w:val="00023863"/>
    <w:rsid w:val="00023BED"/>
    <w:rsid w:val="0002562B"/>
    <w:rsid w:val="00026C61"/>
    <w:rsid w:val="00026CE8"/>
    <w:rsid w:val="00026FD4"/>
    <w:rsid w:val="00027EAE"/>
    <w:rsid w:val="00030737"/>
    <w:rsid w:val="00032D10"/>
    <w:rsid w:val="000363FB"/>
    <w:rsid w:val="000368AF"/>
    <w:rsid w:val="00036AD3"/>
    <w:rsid w:val="00037E42"/>
    <w:rsid w:val="00040C45"/>
    <w:rsid w:val="000424EC"/>
    <w:rsid w:val="00043139"/>
    <w:rsid w:val="00043FD1"/>
    <w:rsid w:val="000448A9"/>
    <w:rsid w:val="000466CC"/>
    <w:rsid w:val="000516A1"/>
    <w:rsid w:val="000536B0"/>
    <w:rsid w:val="00053797"/>
    <w:rsid w:val="00055071"/>
    <w:rsid w:val="00057EAF"/>
    <w:rsid w:val="00057FA4"/>
    <w:rsid w:val="00060387"/>
    <w:rsid w:val="000604FD"/>
    <w:rsid w:val="0006140F"/>
    <w:rsid w:val="000616B2"/>
    <w:rsid w:val="00061B46"/>
    <w:rsid w:val="00061F96"/>
    <w:rsid w:val="00065A95"/>
    <w:rsid w:val="000668A5"/>
    <w:rsid w:val="00071065"/>
    <w:rsid w:val="0007235C"/>
    <w:rsid w:val="00072C49"/>
    <w:rsid w:val="00074CDC"/>
    <w:rsid w:val="00076991"/>
    <w:rsid w:val="000829DB"/>
    <w:rsid w:val="00082E0C"/>
    <w:rsid w:val="000837C6"/>
    <w:rsid w:val="0008483C"/>
    <w:rsid w:val="000902BA"/>
    <w:rsid w:val="00092FBB"/>
    <w:rsid w:val="000930E2"/>
    <w:rsid w:val="000973BD"/>
    <w:rsid w:val="00097B99"/>
    <w:rsid w:val="000A077D"/>
    <w:rsid w:val="000A0835"/>
    <w:rsid w:val="000A12C2"/>
    <w:rsid w:val="000A2545"/>
    <w:rsid w:val="000A2B85"/>
    <w:rsid w:val="000A55A8"/>
    <w:rsid w:val="000A58DA"/>
    <w:rsid w:val="000A783C"/>
    <w:rsid w:val="000A7996"/>
    <w:rsid w:val="000B02BD"/>
    <w:rsid w:val="000B19B7"/>
    <w:rsid w:val="000B1ED2"/>
    <w:rsid w:val="000B20F7"/>
    <w:rsid w:val="000B3AAF"/>
    <w:rsid w:val="000B432F"/>
    <w:rsid w:val="000B6226"/>
    <w:rsid w:val="000C08EF"/>
    <w:rsid w:val="000C3549"/>
    <w:rsid w:val="000C3FAA"/>
    <w:rsid w:val="000C419B"/>
    <w:rsid w:val="000C57AA"/>
    <w:rsid w:val="000C5E45"/>
    <w:rsid w:val="000C6C10"/>
    <w:rsid w:val="000C6C4F"/>
    <w:rsid w:val="000C7E0B"/>
    <w:rsid w:val="000D027F"/>
    <w:rsid w:val="000D042B"/>
    <w:rsid w:val="000D0BB0"/>
    <w:rsid w:val="000D1168"/>
    <w:rsid w:val="000D28F3"/>
    <w:rsid w:val="000D38C2"/>
    <w:rsid w:val="000D38D2"/>
    <w:rsid w:val="000D5912"/>
    <w:rsid w:val="000D6522"/>
    <w:rsid w:val="000D7835"/>
    <w:rsid w:val="000E0D26"/>
    <w:rsid w:val="000E1499"/>
    <w:rsid w:val="000E5CC4"/>
    <w:rsid w:val="000E5D15"/>
    <w:rsid w:val="000E641B"/>
    <w:rsid w:val="000E69A6"/>
    <w:rsid w:val="000E6DA7"/>
    <w:rsid w:val="000F189A"/>
    <w:rsid w:val="000F2ED2"/>
    <w:rsid w:val="000F328E"/>
    <w:rsid w:val="000F34A2"/>
    <w:rsid w:val="000F3C99"/>
    <w:rsid w:val="000F492A"/>
    <w:rsid w:val="000F4B28"/>
    <w:rsid w:val="000F59A5"/>
    <w:rsid w:val="000F6284"/>
    <w:rsid w:val="00101886"/>
    <w:rsid w:val="00103130"/>
    <w:rsid w:val="001046DB"/>
    <w:rsid w:val="00105B09"/>
    <w:rsid w:val="0010600A"/>
    <w:rsid w:val="0010635A"/>
    <w:rsid w:val="00106D59"/>
    <w:rsid w:val="001100B7"/>
    <w:rsid w:val="00111AA3"/>
    <w:rsid w:val="00112426"/>
    <w:rsid w:val="00113584"/>
    <w:rsid w:val="00113802"/>
    <w:rsid w:val="0011499C"/>
    <w:rsid w:val="00115F37"/>
    <w:rsid w:val="001200BB"/>
    <w:rsid w:val="00120B1D"/>
    <w:rsid w:val="00122FB6"/>
    <w:rsid w:val="001235A9"/>
    <w:rsid w:val="001235CE"/>
    <w:rsid w:val="001254BD"/>
    <w:rsid w:val="001276B0"/>
    <w:rsid w:val="001339EC"/>
    <w:rsid w:val="00134079"/>
    <w:rsid w:val="001343EA"/>
    <w:rsid w:val="00134757"/>
    <w:rsid w:val="0013594A"/>
    <w:rsid w:val="00136165"/>
    <w:rsid w:val="001375B7"/>
    <w:rsid w:val="00140172"/>
    <w:rsid w:val="001408FD"/>
    <w:rsid w:val="00141ADC"/>
    <w:rsid w:val="0014286B"/>
    <w:rsid w:val="0014404A"/>
    <w:rsid w:val="00144432"/>
    <w:rsid w:val="001462A4"/>
    <w:rsid w:val="00151358"/>
    <w:rsid w:val="001522D8"/>
    <w:rsid w:val="00153088"/>
    <w:rsid w:val="00153512"/>
    <w:rsid w:val="00153967"/>
    <w:rsid w:val="001553F0"/>
    <w:rsid w:val="001567C7"/>
    <w:rsid w:val="0016094C"/>
    <w:rsid w:val="001624D4"/>
    <w:rsid w:val="00162725"/>
    <w:rsid w:val="00163694"/>
    <w:rsid w:val="00163B2D"/>
    <w:rsid w:val="00165913"/>
    <w:rsid w:val="00165BE1"/>
    <w:rsid w:val="001675D9"/>
    <w:rsid w:val="00170D30"/>
    <w:rsid w:val="001713EA"/>
    <w:rsid w:val="001722C7"/>
    <w:rsid w:val="0018247B"/>
    <w:rsid w:val="0018267A"/>
    <w:rsid w:val="00182E0E"/>
    <w:rsid w:val="00184C64"/>
    <w:rsid w:val="001859ED"/>
    <w:rsid w:val="00185A5F"/>
    <w:rsid w:val="001862BF"/>
    <w:rsid w:val="0018637B"/>
    <w:rsid w:val="0019002D"/>
    <w:rsid w:val="00190120"/>
    <w:rsid w:val="00190D19"/>
    <w:rsid w:val="00190F0F"/>
    <w:rsid w:val="001911C4"/>
    <w:rsid w:val="00191D27"/>
    <w:rsid w:val="001932DD"/>
    <w:rsid w:val="00194D02"/>
    <w:rsid w:val="00195DB3"/>
    <w:rsid w:val="00197B1F"/>
    <w:rsid w:val="00197CFD"/>
    <w:rsid w:val="001A012C"/>
    <w:rsid w:val="001A2697"/>
    <w:rsid w:val="001A26F4"/>
    <w:rsid w:val="001A334C"/>
    <w:rsid w:val="001A3B3E"/>
    <w:rsid w:val="001A4064"/>
    <w:rsid w:val="001A4343"/>
    <w:rsid w:val="001A5A81"/>
    <w:rsid w:val="001A7AED"/>
    <w:rsid w:val="001A7BE0"/>
    <w:rsid w:val="001A7E6E"/>
    <w:rsid w:val="001B0898"/>
    <w:rsid w:val="001B0B2C"/>
    <w:rsid w:val="001B0DBA"/>
    <w:rsid w:val="001B0DF4"/>
    <w:rsid w:val="001B3A8F"/>
    <w:rsid w:val="001B3AF0"/>
    <w:rsid w:val="001B4DB0"/>
    <w:rsid w:val="001B4EE6"/>
    <w:rsid w:val="001B5888"/>
    <w:rsid w:val="001B59BC"/>
    <w:rsid w:val="001B6E5A"/>
    <w:rsid w:val="001C04BB"/>
    <w:rsid w:val="001C07AC"/>
    <w:rsid w:val="001C1623"/>
    <w:rsid w:val="001C3BFE"/>
    <w:rsid w:val="001C651E"/>
    <w:rsid w:val="001D09DB"/>
    <w:rsid w:val="001D351F"/>
    <w:rsid w:val="001D47C4"/>
    <w:rsid w:val="001D4E64"/>
    <w:rsid w:val="001D6344"/>
    <w:rsid w:val="001D639F"/>
    <w:rsid w:val="001E01D3"/>
    <w:rsid w:val="001E0367"/>
    <w:rsid w:val="001E1471"/>
    <w:rsid w:val="001E2577"/>
    <w:rsid w:val="001E3DD5"/>
    <w:rsid w:val="001E52E7"/>
    <w:rsid w:val="001E5C02"/>
    <w:rsid w:val="001E6422"/>
    <w:rsid w:val="001E6632"/>
    <w:rsid w:val="001E698E"/>
    <w:rsid w:val="001E7352"/>
    <w:rsid w:val="001F09E3"/>
    <w:rsid w:val="001F153C"/>
    <w:rsid w:val="001F2771"/>
    <w:rsid w:val="001F4743"/>
    <w:rsid w:val="001F4BE6"/>
    <w:rsid w:val="001F5204"/>
    <w:rsid w:val="001F60ED"/>
    <w:rsid w:val="001F61AC"/>
    <w:rsid w:val="001F7AE5"/>
    <w:rsid w:val="0020223A"/>
    <w:rsid w:val="00203722"/>
    <w:rsid w:val="00203EDE"/>
    <w:rsid w:val="00204929"/>
    <w:rsid w:val="00205BFC"/>
    <w:rsid w:val="00207C93"/>
    <w:rsid w:val="00210392"/>
    <w:rsid w:val="00210732"/>
    <w:rsid w:val="00210AB1"/>
    <w:rsid w:val="0021175E"/>
    <w:rsid w:val="002133C4"/>
    <w:rsid w:val="00217D66"/>
    <w:rsid w:val="00220175"/>
    <w:rsid w:val="00221E2C"/>
    <w:rsid w:val="002220E3"/>
    <w:rsid w:val="0022318A"/>
    <w:rsid w:val="00226130"/>
    <w:rsid w:val="0022651A"/>
    <w:rsid w:val="00226F4F"/>
    <w:rsid w:val="00230CB4"/>
    <w:rsid w:val="00232ECB"/>
    <w:rsid w:val="00233DA0"/>
    <w:rsid w:val="002344AA"/>
    <w:rsid w:val="0023484E"/>
    <w:rsid w:val="00236A6E"/>
    <w:rsid w:val="00236C49"/>
    <w:rsid w:val="0023768D"/>
    <w:rsid w:val="00240A5A"/>
    <w:rsid w:val="00240E9A"/>
    <w:rsid w:val="00244051"/>
    <w:rsid w:val="00244187"/>
    <w:rsid w:val="002446F3"/>
    <w:rsid w:val="00244BF6"/>
    <w:rsid w:val="00245D48"/>
    <w:rsid w:val="00246DB3"/>
    <w:rsid w:val="00247000"/>
    <w:rsid w:val="0024732F"/>
    <w:rsid w:val="00251B25"/>
    <w:rsid w:val="00251F6D"/>
    <w:rsid w:val="0025343E"/>
    <w:rsid w:val="002555EB"/>
    <w:rsid w:val="0025602D"/>
    <w:rsid w:val="00256CAF"/>
    <w:rsid w:val="00260B35"/>
    <w:rsid w:val="00261892"/>
    <w:rsid w:val="002620AA"/>
    <w:rsid w:val="002621FC"/>
    <w:rsid w:val="002648E5"/>
    <w:rsid w:val="00265E35"/>
    <w:rsid w:val="00267F95"/>
    <w:rsid w:val="00271EEE"/>
    <w:rsid w:val="00276105"/>
    <w:rsid w:val="00280194"/>
    <w:rsid w:val="00282B69"/>
    <w:rsid w:val="002849F1"/>
    <w:rsid w:val="002851B8"/>
    <w:rsid w:val="00286739"/>
    <w:rsid w:val="00287BCB"/>
    <w:rsid w:val="00287DB6"/>
    <w:rsid w:val="0029194B"/>
    <w:rsid w:val="00292A12"/>
    <w:rsid w:val="00292C9F"/>
    <w:rsid w:val="00295830"/>
    <w:rsid w:val="00296412"/>
    <w:rsid w:val="002A1807"/>
    <w:rsid w:val="002A19F8"/>
    <w:rsid w:val="002A2FA1"/>
    <w:rsid w:val="002A3352"/>
    <w:rsid w:val="002A4344"/>
    <w:rsid w:val="002A6B92"/>
    <w:rsid w:val="002A6FEA"/>
    <w:rsid w:val="002A7CDE"/>
    <w:rsid w:val="002B012D"/>
    <w:rsid w:val="002B1CAA"/>
    <w:rsid w:val="002B3E38"/>
    <w:rsid w:val="002B4BB5"/>
    <w:rsid w:val="002B7E8B"/>
    <w:rsid w:val="002B7F6A"/>
    <w:rsid w:val="002C05D0"/>
    <w:rsid w:val="002C20C5"/>
    <w:rsid w:val="002C30E6"/>
    <w:rsid w:val="002C31F7"/>
    <w:rsid w:val="002C6B99"/>
    <w:rsid w:val="002C73EC"/>
    <w:rsid w:val="002D0277"/>
    <w:rsid w:val="002D423F"/>
    <w:rsid w:val="002D5267"/>
    <w:rsid w:val="002D57B7"/>
    <w:rsid w:val="002D683C"/>
    <w:rsid w:val="002D6F24"/>
    <w:rsid w:val="002D715F"/>
    <w:rsid w:val="002E046C"/>
    <w:rsid w:val="002E04FC"/>
    <w:rsid w:val="002E0FFD"/>
    <w:rsid w:val="002E2478"/>
    <w:rsid w:val="002E5361"/>
    <w:rsid w:val="002E60D4"/>
    <w:rsid w:val="002E6645"/>
    <w:rsid w:val="002F04A9"/>
    <w:rsid w:val="002F04D7"/>
    <w:rsid w:val="002F0925"/>
    <w:rsid w:val="002F3CD9"/>
    <w:rsid w:val="002F61F0"/>
    <w:rsid w:val="00300660"/>
    <w:rsid w:val="00301A1C"/>
    <w:rsid w:val="00304338"/>
    <w:rsid w:val="00307564"/>
    <w:rsid w:val="0030760D"/>
    <w:rsid w:val="00307A07"/>
    <w:rsid w:val="00307CE1"/>
    <w:rsid w:val="00311264"/>
    <w:rsid w:val="00312B7A"/>
    <w:rsid w:val="00313D69"/>
    <w:rsid w:val="003155CC"/>
    <w:rsid w:val="0031674B"/>
    <w:rsid w:val="00317601"/>
    <w:rsid w:val="00317D51"/>
    <w:rsid w:val="00317FDB"/>
    <w:rsid w:val="00320583"/>
    <w:rsid w:val="003247F8"/>
    <w:rsid w:val="00325553"/>
    <w:rsid w:val="0032573E"/>
    <w:rsid w:val="00325A4B"/>
    <w:rsid w:val="00325A84"/>
    <w:rsid w:val="00325C63"/>
    <w:rsid w:val="00326B21"/>
    <w:rsid w:val="0032749B"/>
    <w:rsid w:val="0033205D"/>
    <w:rsid w:val="00332A59"/>
    <w:rsid w:val="00332F04"/>
    <w:rsid w:val="003332E5"/>
    <w:rsid w:val="003341B3"/>
    <w:rsid w:val="0033527D"/>
    <w:rsid w:val="00337220"/>
    <w:rsid w:val="003378C3"/>
    <w:rsid w:val="003403F7"/>
    <w:rsid w:val="00340FC4"/>
    <w:rsid w:val="00343A00"/>
    <w:rsid w:val="00343AC7"/>
    <w:rsid w:val="0034440D"/>
    <w:rsid w:val="003459E6"/>
    <w:rsid w:val="00345EB0"/>
    <w:rsid w:val="00347BA3"/>
    <w:rsid w:val="00350637"/>
    <w:rsid w:val="00351A19"/>
    <w:rsid w:val="003520F6"/>
    <w:rsid w:val="00352E19"/>
    <w:rsid w:val="00355A9C"/>
    <w:rsid w:val="00355AF3"/>
    <w:rsid w:val="00360235"/>
    <w:rsid w:val="003615BE"/>
    <w:rsid w:val="0036225A"/>
    <w:rsid w:val="00364072"/>
    <w:rsid w:val="00364D41"/>
    <w:rsid w:val="003667E7"/>
    <w:rsid w:val="00371516"/>
    <w:rsid w:val="00371AAA"/>
    <w:rsid w:val="00374E3B"/>
    <w:rsid w:val="0037521D"/>
    <w:rsid w:val="00380E41"/>
    <w:rsid w:val="00380F90"/>
    <w:rsid w:val="0038100E"/>
    <w:rsid w:val="00381801"/>
    <w:rsid w:val="0038298B"/>
    <w:rsid w:val="00382BC2"/>
    <w:rsid w:val="00383D90"/>
    <w:rsid w:val="00384217"/>
    <w:rsid w:val="003846DE"/>
    <w:rsid w:val="0038616D"/>
    <w:rsid w:val="00391235"/>
    <w:rsid w:val="0039157F"/>
    <w:rsid w:val="00393B13"/>
    <w:rsid w:val="00393F84"/>
    <w:rsid w:val="00395234"/>
    <w:rsid w:val="00395503"/>
    <w:rsid w:val="00396A72"/>
    <w:rsid w:val="003A1DA7"/>
    <w:rsid w:val="003A29D7"/>
    <w:rsid w:val="003A64E3"/>
    <w:rsid w:val="003A6B6F"/>
    <w:rsid w:val="003B095B"/>
    <w:rsid w:val="003B2DC3"/>
    <w:rsid w:val="003B3465"/>
    <w:rsid w:val="003B35F0"/>
    <w:rsid w:val="003B38DA"/>
    <w:rsid w:val="003B68E4"/>
    <w:rsid w:val="003B73DF"/>
    <w:rsid w:val="003B7609"/>
    <w:rsid w:val="003C20B0"/>
    <w:rsid w:val="003C2833"/>
    <w:rsid w:val="003C6342"/>
    <w:rsid w:val="003C7C6C"/>
    <w:rsid w:val="003D09FB"/>
    <w:rsid w:val="003D1010"/>
    <w:rsid w:val="003D1138"/>
    <w:rsid w:val="003D274B"/>
    <w:rsid w:val="003D290F"/>
    <w:rsid w:val="003D2C8E"/>
    <w:rsid w:val="003D39ED"/>
    <w:rsid w:val="003D7435"/>
    <w:rsid w:val="003E0693"/>
    <w:rsid w:val="003E27B7"/>
    <w:rsid w:val="003E2CF0"/>
    <w:rsid w:val="003E2DF4"/>
    <w:rsid w:val="003E2F98"/>
    <w:rsid w:val="003E3BD2"/>
    <w:rsid w:val="003E5772"/>
    <w:rsid w:val="003E67FC"/>
    <w:rsid w:val="003E6D20"/>
    <w:rsid w:val="003E717E"/>
    <w:rsid w:val="003E731E"/>
    <w:rsid w:val="003E75F8"/>
    <w:rsid w:val="003E7D4D"/>
    <w:rsid w:val="003F03D7"/>
    <w:rsid w:val="003F0689"/>
    <w:rsid w:val="003F1A7E"/>
    <w:rsid w:val="003F7A51"/>
    <w:rsid w:val="00407123"/>
    <w:rsid w:val="00410425"/>
    <w:rsid w:val="00410AC4"/>
    <w:rsid w:val="0041210B"/>
    <w:rsid w:val="004121CE"/>
    <w:rsid w:val="00412342"/>
    <w:rsid w:val="004123C3"/>
    <w:rsid w:val="00416610"/>
    <w:rsid w:val="00421B18"/>
    <w:rsid w:val="00423057"/>
    <w:rsid w:val="004269ED"/>
    <w:rsid w:val="004273B7"/>
    <w:rsid w:val="00427999"/>
    <w:rsid w:val="004279D7"/>
    <w:rsid w:val="00432B54"/>
    <w:rsid w:val="00432CE4"/>
    <w:rsid w:val="00433AF7"/>
    <w:rsid w:val="00433FD8"/>
    <w:rsid w:val="00434115"/>
    <w:rsid w:val="004347FC"/>
    <w:rsid w:val="00440EC0"/>
    <w:rsid w:val="004428DD"/>
    <w:rsid w:val="00442DD7"/>
    <w:rsid w:val="004442BC"/>
    <w:rsid w:val="00444715"/>
    <w:rsid w:val="00445EB1"/>
    <w:rsid w:val="00447365"/>
    <w:rsid w:val="00450411"/>
    <w:rsid w:val="00450700"/>
    <w:rsid w:val="00450F75"/>
    <w:rsid w:val="00451044"/>
    <w:rsid w:val="004510CD"/>
    <w:rsid w:val="004519C0"/>
    <w:rsid w:val="00451DE5"/>
    <w:rsid w:val="004521F9"/>
    <w:rsid w:val="00454F9C"/>
    <w:rsid w:val="00456855"/>
    <w:rsid w:val="00456D38"/>
    <w:rsid w:val="0046227D"/>
    <w:rsid w:val="00463A7D"/>
    <w:rsid w:val="00463C4F"/>
    <w:rsid w:val="00464B7F"/>
    <w:rsid w:val="00465595"/>
    <w:rsid w:val="00472D58"/>
    <w:rsid w:val="004761C0"/>
    <w:rsid w:val="0047661E"/>
    <w:rsid w:val="00477547"/>
    <w:rsid w:val="00481424"/>
    <w:rsid w:val="00482024"/>
    <w:rsid w:val="00482CE2"/>
    <w:rsid w:val="0048366C"/>
    <w:rsid w:val="00483A72"/>
    <w:rsid w:val="00483C38"/>
    <w:rsid w:val="00486949"/>
    <w:rsid w:val="0048785D"/>
    <w:rsid w:val="0049037D"/>
    <w:rsid w:val="00490640"/>
    <w:rsid w:val="004915F1"/>
    <w:rsid w:val="00491614"/>
    <w:rsid w:val="004922A1"/>
    <w:rsid w:val="00492BBD"/>
    <w:rsid w:val="00493B80"/>
    <w:rsid w:val="00494BC2"/>
    <w:rsid w:val="004A0187"/>
    <w:rsid w:val="004A1874"/>
    <w:rsid w:val="004A1BB5"/>
    <w:rsid w:val="004A4098"/>
    <w:rsid w:val="004A52C1"/>
    <w:rsid w:val="004A6610"/>
    <w:rsid w:val="004A70F5"/>
    <w:rsid w:val="004A7A27"/>
    <w:rsid w:val="004B0315"/>
    <w:rsid w:val="004B07F2"/>
    <w:rsid w:val="004B2424"/>
    <w:rsid w:val="004B3CEB"/>
    <w:rsid w:val="004B4395"/>
    <w:rsid w:val="004B4967"/>
    <w:rsid w:val="004B5B24"/>
    <w:rsid w:val="004B7538"/>
    <w:rsid w:val="004B7B8D"/>
    <w:rsid w:val="004C1343"/>
    <w:rsid w:val="004C1A0B"/>
    <w:rsid w:val="004C2E96"/>
    <w:rsid w:val="004C37DC"/>
    <w:rsid w:val="004C49A4"/>
    <w:rsid w:val="004C7305"/>
    <w:rsid w:val="004C796C"/>
    <w:rsid w:val="004D107B"/>
    <w:rsid w:val="004D123E"/>
    <w:rsid w:val="004D30D4"/>
    <w:rsid w:val="004D3D11"/>
    <w:rsid w:val="004D5B7B"/>
    <w:rsid w:val="004E0471"/>
    <w:rsid w:val="004E0D61"/>
    <w:rsid w:val="004E1338"/>
    <w:rsid w:val="004E1708"/>
    <w:rsid w:val="004E1CD0"/>
    <w:rsid w:val="004E27C7"/>
    <w:rsid w:val="004E3FE9"/>
    <w:rsid w:val="004E43CF"/>
    <w:rsid w:val="004E73FC"/>
    <w:rsid w:val="004E76E9"/>
    <w:rsid w:val="004E7E61"/>
    <w:rsid w:val="004F1978"/>
    <w:rsid w:val="004F267C"/>
    <w:rsid w:val="004F3000"/>
    <w:rsid w:val="004F486A"/>
    <w:rsid w:val="004F56FB"/>
    <w:rsid w:val="004F75B8"/>
    <w:rsid w:val="00501F86"/>
    <w:rsid w:val="00502043"/>
    <w:rsid w:val="0050205C"/>
    <w:rsid w:val="0050213F"/>
    <w:rsid w:val="00502D48"/>
    <w:rsid w:val="005053C6"/>
    <w:rsid w:val="00506378"/>
    <w:rsid w:val="00506685"/>
    <w:rsid w:val="00506691"/>
    <w:rsid w:val="005078E3"/>
    <w:rsid w:val="00507A32"/>
    <w:rsid w:val="00513694"/>
    <w:rsid w:val="005156F9"/>
    <w:rsid w:val="00516021"/>
    <w:rsid w:val="00517791"/>
    <w:rsid w:val="00520C26"/>
    <w:rsid w:val="00520FC9"/>
    <w:rsid w:val="0052129E"/>
    <w:rsid w:val="00521D7B"/>
    <w:rsid w:val="00522855"/>
    <w:rsid w:val="0052541E"/>
    <w:rsid w:val="00527503"/>
    <w:rsid w:val="005312B6"/>
    <w:rsid w:val="00532300"/>
    <w:rsid w:val="005330DB"/>
    <w:rsid w:val="00533177"/>
    <w:rsid w:val="00537439"/>
    <w:rsid w:val="005426A0"/>
    <w:rsid w:val="0054281A"/>
    <w:rsid w:val="00542ADE"/>
    <w:rsid w:val="00542B4B"/>
    <w:rsid w:val="005456D3"/>
    <w:rsid w:val="005464FE"/>
    <w:rsid w:val="00546D8C"/>
    <w:rsid w:val="00547065"/>
    <w:rsid w:val="00547D73"/>
    <w:rsid w:val="00551ED8"/>
    <w:rsid w:val="00552EBA"/>
    <w:rsid w:val="00554CEC"/>
    <w:rsid w:val="00555C00"/>
    <w:rsid w:val="00556D70"/>
    <w:rsid w:val="00557133"/>
    <w:rsid w:val="0056158C"/>
    <w:rsid w:val="00562A45"/>
    <w:rsid w:val="005644BA"/>
    <w:rsid w:val="00564E6E"/>
    <w:rsid w:val="00565520"/>
    <w:rsid w:val="0056603C"/>
    <w:rsid w:val="00566FEF"/>
    <w:rsid w:val="0056726D"/>
    <w:rsid w:val="00567C39"/>
    <w:rsid w:val="00570F3D"/>
    <w:rsid w:val="005722E5"/>
    <w:rsid w:val="00572A27"/>
    <w:rsid w:val="00573B1E"/>
    <w:rsid w:val="00575401"/>
    <w:rsid w:val="005766AF"/>
    <w:rsid w:val="0057731A"/>
    <w:rsid w:val="00577E1A"/>
    <w:rsid w:val="00577EF2"/>
    <w:rsid w:val="0058057D"/>
    <w:rsid w:val="00580646"/>
    <w:rsid w:val="00582822"/>
    <w:rsid w:val="00583142"/>
    <w:rsid w:val="00584583"/>
    <w:rsid w:val="00584811"/>
    <w:rsid w:val="005850FB"/>
    <w:rsid w:val="005863F4"/>
    <w:rsid w:val="0058678B"/>
    <w:rsid w:val="005875AC"/>
    <w:rsid w:val="00587D4D"/>
    <w:rsid w:val="005910F6"/>
    <w:rsid w:val="005928B6"/>
    <w:rsid w:val="00592D3D"/>
    <w:rsid w:val="005935B7"/>
    <w:rsid w:val="00594401"/>
    <w:rsid w:val="005951DC"/>
    <w:rsid w:val="00595B6A"/>
    <w:rsid w:val="005A0DE5"/>
    <w:rsid w:val="005A0E44"/>
    <w:rsid w:val="005A1718"/>
    <w:rsid w:val="005A2FA9"/>
    <w:rsid w:val="005A3845"/>
    <w:rsid w:val="005A5F31"/>
    <w:rsid w:val="005A7F95"/>
    <w:rsid w:val="005B0372"/>
    <w:rsid w:val="005B1881"/>
    <w:rsid w:val="005B41B3"/>
    <w:rsid w:val="005B4851"/>
    <w:rsid w:val="005B594F"/>
    <w:rsid w:val="005B6312"/>
    <w:rsid w:val="005B79E1"/>
    <w:rsid w:val="005C09CA"/>
    <w:rsid w:val="005C294B"/>
    <w:rsid w:val="005C297D"/>
    <w:rsid w:val="005C4527"/>
    <w:rsid w:val="005C4F20"/>
    <w:rsid w:val="005C6F24"/>
    <w:rsid w:val="005C6F8D"/>
    <w:rsid w:val="005C7EC6"/>
    <w:rsid w:val="005D0623"/>
    <w:rsid w:val="005D4905"/>
    <w:rsid w:val="005D4EBE"/>
    <w:rsid w:val="005D5E3F"/>
    <w:rsid w:val="005D6B94"/>
    <w:rsid w:val="005E15DA"/>
    <w:rsid w:val="005E15F2"/>
    <w:rsid w:val="005E4B44"/>
    <w:rsid w:val="005E61D9"/>
    <w:rsid w:val="005E7203"/>
    <w:rsid w:val="005F0777"/>
    <w:rsid w:val="005F0F71"/>
    <w:rsid w:val="005F3FBF"/>
    <w:rsid w:val="005F4057"/>
    <w:rsid w:val="005F5AE1"/>
    <w:rsid w:val="005F7156"/>
    <w:rsid w:val="005F72B5"/>
    <w:rsid w:val="00600D6F"/>
    <w:rsid w:val="006023AC"/>
    <w:rsid w:val="006027E1"/>
    <w:rsid w:val="00605A5B"/>
    <w:rsid w:val="00606089"/>
    <w:rsid w:val="00606EE5"/>
    <w:rsid w:val="0060758C"/>
    <w:rsid w:val="00607FAC"/>
    <w:rsid w:val="0061051B"/>
    <w:rsid w:val="006138E9"/>
    <w:rsid w:val="00615463"/>
    <w:rsid w:val="00615A99"/>
    <w:rsid w:val="00617F4C"/>
    <w:rsid w:val="00620E67"/>
    <w:rsid w:val="00621724"/>
    <w:rsid w:val="006224BF"/>
    <w:rsid w:val="006232FA"/>
    <w:rsid w:val="006235EC"/>
    <w:rsid w:val="00623A20"/>
    <w:rsid w:val="006244B0"/>
    <w:rsid w:val="006255BE"/>
    <w:rsid w:val="00625E48"/>
    <w:rsid w:val="006261F3"/>
    <w:rsid w:val="00626819"/>
    <w:rsid w:val="0063015B"/>
    <w:rsid w:val="00630A4A"/>
    <w:rsid w:val="0063143D"/>
    <w:rsid w:val="00631E64"/>
    <w:rsid w:val="00634289"/>
    <w:rsid w:val="00634359"/>
    <w:rsid w:val="0063491E"/>
    <w:rsid w:val="00635544"/>
    <w:rsid w:val="0063561F"/>
    <w:rsid w:val="00636042"/>
    <w:rsid w:val="00637261"/>
    <w:rsid w:val="00637E09"/>
    <w:rsid w:val="006400AB"/>
    <w:rsid w:val="00640CDA"/>
    <w:rsid w:val="00640EFA"/>
    <w:rsid w:val="006429DE"/>
    <w:rsid w:val="00643517"/>
    <w:rsid w:val="0064389F"/>
    <w:rsid w:val="00646649"/>
    <w:rsid w:val="00650742"/>
    <w:rsid w:val="006529F2"/>
    <w:rsid w:val="00653104"/>
    <w:rsid w:val="0065398A"/>
    <w:rsid w:val="00655D44"/>
    <w:rsid w:val="00656D28"/>
    <w:rsid w:val="00657353"/>
    <w:rsid w:val="00657E8F"/>
    <w:rsid w:val="006600C9"/>
    <w:rsid w:val="00660CE5"/>
    <w:rsid w:val="00660F87"/>
    <w:rsid w:val="006614E9"/>
    <w:rsid w:val="00661705"/>
    <w:rsid w:val="00661DBC"/>
    <w:rsid w:val="00661F0B"/>
    <w:rsid w:val="00662B4E"/>
    <w:rsid w:val="00664211"/>
    <w:rsid w:val="00664D38"/>
    <w:rsid w:val="00665FA6"/>
    <w:rsid w:val="00670365"/>
    <w:rsid w:val="00670626"/>
    <w:rsid w:val="0067122C"/>
    <w:rsid w:val="00673130"/>
    <w:rsid w:val="00675CD5"/>
    <w:rsid w:val="00676961"/>
    <w:rsid w:val="00676F07"/>
    <w:rsid w:val="00680D87"/>
    <w:rsid w:val="00681B0A"/>
    <w:rsid w:val="0068214C"/>
    <w:rsid w:val="006834AC"/>
    <w:rsid w:val="006909F9"/>
    <w:rsid w:val="0069175C"/>
    <w:rsid w:val="00694C60"/>
    <w:rsid w:val="006A4481"/>
    <w:rsid w:val="006A5F6D"/>
    <w:rsid w:val="006A742D"/>
    <w:rsid w:val="006B018B"/>
    <w:rsid w:val="006B052C"/>
    <w:rsid w:val="006B11AA"/>
    <w:rsid w:val="006B3AFB"/>
    <w:rsid w:val="006B4F21"/>
    <w:rsid w:val="006B76FE"/>
    <w:rsid w:val="006C0864"/>
    <w:rsid w:val="006C1B44"/>
    <w:rsid w:val="006C25A5"/>
    <w:rsid w:val="006C266B"/>
    <w:rsid w:val="006C36B4"/>
    <w:rsid w:val="006C4E4C"/>
    <w:rsid w:val="006C521C"/>
    <w:rsid w:val="006C5AA8"/>
    <w:rsid w:val="006C63B1"/>
    <w:rsid w:val="006C6933"/>
    <w:rsid w:val="006C6CE0"/>
    <w:rsid w:val="006D0FB7"/>
    <w:rsid w:val="006D26B3"/>
    <w:rsid w:val="006D34FA"/>
    <w:rsid w:val="006D3703"/>
    <w:rsid w:val="006D3739"/>
    <w:rsid w:val="006D4669"/>
    <w:rsid w:val="006D49C8"/>
    <w:rsid w:val="006D5621"/>
    <w:rsid w:val="006D7FD1"/>
    <w:rsid w:val="006E00C8"/>
    <w:rsid w:val="006E0300"/>
    <w:rsid w:val="006E14B1"/>
    <w:rsid w:val="006E1542"/>
    <w:rsid w:val="006E29BE"/>
    <w:rsid w:val="006E3A22"/>
    <w:rsid w:val="006E3A6E"/>
    <w:rsid w:val="006E50BD"/>
    <w:rsid w:val="006E6170"/>
    <w:rsid w:val="006E7150"/>
    <w:rsid w:val="006F152C"/>
    <w:rsid w:val="006F1F87"/>
    <w:rsid w:val="006F2988"/>
    <w:rsid w:val="006F2B9F"/>
    <w:rsid w:val="006F450F"/>
    <w:rsid w:val="006F4BEC"/>
    <w:rsid w:val="00702FCC"/>
    <w:rsid w:val="007069DF"/>
    <w:rsid w:val="00707194"/>
    <w:rsid w:val="00712F82"/>
    <w:rsid w:val="007131CB"/>
    <w:rsid w:val="00714A99"/>
    <w:rsid w:val="00715AD4"/>
    <w:rsid w:val="00717EF0"/>
    <w:rsid w:val="00721D80"/>
    <w:rsid w:val="00721EF8"/>
    <w:rsid w:val="00722EF5"/>
    <w:rsid w:val="007234C1"/>
    <w:rsid w:val="00724035"/>
    <w:rsid w:val="00724AD8"/>
    <w:rsid w:val="00724F0E"/>
    <w:rsid w:val="007269C0"/>
    <w:rsid w:val="0073147D"/>
    <w:rsid w:val="00732D50"/>
    <w:rsid w:val="00735488"/>
    <w:rsid w:val="0073572E"/>
    <w:rsid w:val="00735EBB"/>
    <w:rsid w:val="00736B1C"/>
    <w:rsid w:val="0073786A"/>
    <w:rsid w:val="007404D1"/>
    <w:rsid w:val="0074149D"/>
    <w:rsid w:val="007421C0"/>
    <w:rsid w:val="00744891"/>
    <w:rsid w:val="00746CF0"/>
    <w:rsid w:val="00747AE8"/>
    <w:rsid w:val="007500B0"/>
    <w:rsid w:val="0075133B"/>
    <w:rsid w:val="0075314F"/>
    <w:rsid w:val="00753492"/>
    <w:rsid w:val="0075429B"/>
    <w:rsid w:val="00754719"/>
    <w:rsid w:val="0075494A"/>
    <w:rsid w:val="0075502A"/>
    <w:rsid w:val="00760152"/>
    <w:rsid w:val="007635BF"/>
    <w:rsid w:val="00770CCD"/>
    <w:rsid w:val="007717C2"/>
    <w:rsid w:val="00771FC1"/>
    <w:rsid w:val="00772D57"/>
    <w:rsid w:val="00772D9F"/>
    <w:rsid w:val="0077307B"/>
    <w:rsid w:val="00773CE1"/>
    <w:rsid w:val="00773E4D"/>
    <w:rsid w:val="00775BD5"/>
    <w:rsid w:val="00780A6C"/>
    <w:rsid w:val="00781A29"/>
    <w:rsid w:val="007849F8"/>
    <w:rsid w:val="00784C5A"/>
    <w:rsid w:val="0078544E"/>
    <w:rsid w:val="00791ACA"/>
    <w:rsid w:val="00793E68"/>
    <w:rsid w:val="00793F18"/>
    <w:rsid w:val="007971AB"/>
    <w:rsid w:val="007974AD"/>
    <w:rsid w:val="0079762E"/>
    <w:rsid w:val="007977D1"/>
    <w:rsid w:val="007A1625"/>
    <w:rsid w:val="007A2DF5"/>
    <w:rsid w:val="007A35B2"/>
    <w:rsid w:val="007A39A6"/>
    <w:rsid w:val="007A4796"/>
    <w:rsid w:val="007A47BF"/>
    <w:rsid w:val="007A54F8"/>
    <w:rsid w:val="007A67B3"/>
    <w:rsid w:val="007A68DB"/>
    <w:rsid w:val="007B090D"/>
    <w:rsid w:val="007B0A14"/>
    <w:rsid w:val="007B4ABB"/>
    <w:rsid w:val="007B57D6"/>
    <w:rsid w:val="007B5800"/>
    <w:rsid w:val="007B591C"/>
    <w:rsid w:val="007B6C39"/>
    <w:rsid w:val="007C1494"/>
    <w:rsid w:val="007C397C"/>
    <w:rsid w:val="007C45AF"/>
    <w:rsid w:val="007C56DD"/>
    <w:rsid w:val="007C6EE3"/>
    <w:rsid w:val="007D13A6"/>
    <w:rsid w:val="007D140F"/>
    <w:rsid w:val="007D2AF2"/>
    <w:rsid w:val="007D476B"/>
    <w:rsid w:val="007D79C1"/>
    <w:rsid w:val="007D7A0C"/>
    <w:rsid w:val="007E100D"/>
    <w:rsid w:val="007E381D"/>
    <w:rsid w:val="007E516E"/>
    <w:rsid w:val="007F23F1"/>
    <w:rsid w:val="007F4D67"/>
    <w:rsid w:val="00800653"/>
    <w:rsid w:val="008008E7"/>
    <w:rsid w:val="0080294C"/>
    <w:rsid w:val="00802DB7"/>
    <w:rsid w:val="008078BA"/>
    <w:rsid w:val="00812857"/>
    <w:rsid w:val="00812B58"/>
    <w:rsid w:val="008132DA"/>
    <w:rsid w:val="008136E8"/>
    <w:rsid w:val="00814216"/>
    <w:rsid w:val="008144DC"/>
    <w:rsid w:val="00814B73"/>
    <w:rsid w:val="0081501B"/>
    <w:rsid w:val="00815251"/>
    <w:rsid w:val="008164CE"/>
    <w:rsid w:val="0082093A"/>
    <w:rsid w:val="00820B6F"/>
    <w:rsid w:val="00821836"/>
    <w:rsid w:val="00821EE6"/>
    <w:rsid w:val="00823C77"/>
    <w:rsid w:val="0082450D"/>
    <w:rsid w:val="00825BDC"/>
    <w:rsid w:val="00825C81"/>
    <w:rsid w:val="00831865"/>
    <w:rsid w:val="00833728"/>
    <w:rsid w:val="00836651"/>
    <w:rsid w:val="008408AD"/>
    <w:rsid w:val="00840E44"/>
    <w:rsid w:val="00840F6C"/>
    <w:rsid w:val="00843792"/>
    <w:rsid w:val="00854949"/>
    <w:rsid w:val="00857061"/>
    <w:rsid w:val="00857A6E"/>
    <w:rsid w:val="0086030C"/>
    <w:rsid w:val="008607C0"/>
    <w:rsid w:val="0086180C"/>
    <w:rsid w:val="008620C2"/>
    <w:rsid w:val="0086327C"/>
    <w:rsid w:val="008646C3"/>
    <w:rsid w:val="00864886"/>
    <w:rsid w:val="00865A12"/>
    <w:rsid w:val="008664CC"/>
    <w:rsid w:val="00867A0A"/>
    <w:rsid w:val="00870816"/>
    <w:rsid w:val="008712E3"/>
    <w:rsid w:val="00871381"/>
    <w:rsid w:val="008715D1"/>
    <w:rsid w:val="008728C2"/>
    <w:rsid w:val="00875E99"/>
    <w:rsid w:val="0088021D"/>
    <w:rsid w:val="0088066C"/>
    <w:rsid w:val="00881696"/>
    <w:rsid w:val="00882564"/>
    <w:rsid w:val="008842F9"/>
    <w:rsid w:val="0088454A"/>
    <w:rsid w:val="00884E78"/>
    <w:rsid w:val="00885D81"/>
    <w:rsid w:val="00886DC8"/>
    <w:rsid w:val="008877B8"/>
    <w:rsid w:val="00890E00"/>
    <w:rsid w:val="008917DF"/>
    <w:rsid w:val="0089222D"/>
    <w:rsid w:val="0089223C"/>
    <w:rsid w:val="00894915"/>
    <w:rsid w:val="00894B23"/>
    <w:rsid w:val="0089555B"/>
    <w:rsid w:val="00895841"/>
    <w:rsid w:val="00896960"/>
    <w:rsid w:val="008A154C"/>
    <w:rsid w:val="008A1CC4"/>
    <w:rsid w:val="008A3831"/>
    <w:rsid w:val="008A608B"/>
    <w:rsid w:val="008A6981"/>
    <w:rsid w:val="008A6AE8"/>
    <w:rsid w:val="008B3D5A"/>
    <w:rsid w:val="008B57F2"/>
    <w:rsid w:val="008B5BAE"/>
    <w:rsid w:val="008B5EF6"/>
    <w:rsid w:val="008B6197"/>
    <w:rsid w:val="008B628D"/>
    <w:rsid w:val="008B7FDE"/>
    <w:rsid w:val="008C19BD"/>
    <w:rsid w:val="008C255E"/>
    <w:rsid w:val="008C5153"/>
    <w:rsid w:val="008C6E91"/>
    <w:rsid w:val="008C7629"/>
    <w:rsid w:val="008C7979"/>
    <w:rsid w:val="008C7B87"/>
    <w:rsid w:val="008D239B"/>
    <w:rsid w:val="008D23E8"/>
    <w:rsid w:val="008D3D23"/>
    <w:rsid w:val="008D5476"/>
    <w:rsid w:val="008D731D"/>
    <w:rsid w:val="008D7DAA"/>
    <w:rsid w:val="008E14BD"/>
    <w:rsid w:val="008E1FFF"/>
    <w:rsid w:val="008E2DFE"/>
    <w:rsid w:val="008E4577"/>
    <w:rsid w:val="008E4E8D"/>
    <w:rsid w:val="008E4F09"/>
    <w:rsid w:val="008E5241"/>
    <w:rsid w:val="008E5D24"/>
    <w:rsid w:val="008F0C1B"/>
    <w:rsid w:val="008F1300"/>
    <w:rsid w:val="008F461A"/>
    <w:rsid w:val="008F6305"/>
    <w:rsid w:val="008F6B6E"/>
    <w:rsid w:val="008F6E07"/>
    <w:rsid w:val="009016D9"/>
    <w:rsid w:val="00901793"/>
    <w:rsid w:val="00901D07"/>
    <w:rsid w:val="00902D5E"/>
    <w:rsid w:val="00902FDE"/>
    <w:rsid w:val="00904C34"/>
    <w:rsid w:val="009077EA"/>
    <w:rsid w:val="009109B6"/>
    <w:rsid w:val="009111A3"/>
    <w:rsid w:val="0091151B"/>
    <w:rsid w:val="00912DBA"/>
    <w:rsid w:val="009149EF"/>
    <w:rsid w:val="00915499"/>
    <w:rsid w:val="00917E61"/>
    <w:rsid w:val="00921375"/>
    <w:rsid w:val="009224A1"/>
    <w:rsid w:val="00923832"/>
    <w:rsid w:val="0092475D"/>
    <w:rsid w:val="00925F7C"/>
    <w:rsid w:val="00926D37"/>
    <w:rsid w:val="00927206"/>
    <w:rsid w:val="00927667"/>
    <w:rsid w:val="00930D7E"/>
    <w:rsid w:val="009330AF"/>
    <w:rsid w:val="0093548A"/>
    <w:rsid w:val="00937499"/>
    <w:rsid w:val="00940631"/>
    <w:rsid w:val="00940D3A"/>
    <w:rsid w:val="00943F68"/>
    <w:rsid w:val="009456F4"/>
    <w:rsid w:val="00950DEC"/>
    <w:rsid w:val="009512E6"/>
    <w:rsid w:val="00951E30"/>
    <w:rsid w:val="00952013"/>
    <w:rsid w:val="009520B6"/>
    <w:rsid w:val="0095285F"/>
    <w:rsid w:val="00952BA2"/>
    <w:rsid w:val="00954E63"/>
    <w:rsid w:val="009554D5"/>
    <w:rsid w:val="009559EB"/>
    <w:rsid w:val="00960F9A"/>
    <w:rsid w:val="00961623"/>
    <w:rsid w:val="0096453F"/>
    <w:rsid w:val="009649DD"/>
    <w:rsid w:val="00964D9C"/>
    <w:rsid w:val="0096630E"/>
    <w:rsid w:val="0096732D"/>
    <w:rsid w:val="0096792B"/>
    <w:rsid w:val="00972D23"/>
    <w:rsid w:val="00972E30"/>
    <w:rsid w:val="00973170"/>
    <w:rsid w:val="0097483B"/>
    <w:rsid w:val="009750CA"/>
    <w:rsid w:val="00975AF1"/>
    <w:rsid w:val="00975B8B"/>
    <w:rsid w:val="00977AFC"/>
    <w:rsid w:val="00984E17"/>
    <w:rsid w:val="00984E2C"/>
    <w:rsid w:val="00984EE3"/>
    <w:rsid w:val="0099003A"/>
    <w:rsid w:val="00990276"/>
    <w:rsid w:val="0099274E"/>
    <w:rsid w:val="00995A12"/>
    <w:rsid w:val="00995FEB"/>
    <w:rsid w:val="009968AC"/>
    <w:rsid w:val="00996C94"/>
    <w:rsid w:val="00996E1E"/>
    <w:rsid w:val="009A1875"/>
    <w:rsid w:val="009A2E24"/>
    <w:rsid w:val="009A364A"/>
    <w:rsid w:val="009A44E1"/>
    <w:rsid w:val="009A5A5C"/>
    <w:rsid w:val="009A5D06"/>
    <w:rsid w:val="009A689D"/>
    <w:rsid w:val="009B067E"/>
    <w:rsid w:val="009C0E87"/>
    <w:rsid w:val="009C198A"/>
    <w:rsid w:val="009C1D03"/>
    <w:rsid w:val="009C2D15"/>
    <w:rsid w:val="009C4769"/>
    <w:rsid w:val="009C4E79"/>
    <w:rsid w:val="009C5165"/>
    <w:rsid w:val="009C52DA"/>
    <w:rsid w:val="009C6EFD"/>
    <w:rsid w:val="009C7B5F"/>
    <w:rsid w:val="009D0EEA"/>
    <w:rsid w:val="009D211B"/>
    <w:rsid w:val="009D2C14"/>
    <w:rsid w:val="009D439E"/>
    <w:rsid w:val="009D4DA7"/>
    <w:rsid w:val="009D4E14"/>
    <w:rsid w:val="009D5997"/>
    <w:rsid w:val="009D7EFB"/>
    <w:rsid w:val="009E0126"/>
    <w:rsid w:val="009E1876"/>
    <w:rsid w:val="009E1B82"/>
    <w:rsid w:val="009E5C28"/>
    <w:rsid w:val="009E5D95"/>
    <w:rsid w:val="009E5F08"/>
    <w:rsid w:val="009E61DC"/>
    <w:rsid w:val="009E654A"/>
    <w:rsid w:val="009F003A"/>
    <w:rsid w:val="009F0331"/>
    <w:rsid w:val="009F377B"/>
    <w:rsid w:val="009F4289"/>
    <w:rsid w:val="009F5269"/>
    <w:rsid w:val="009F52EE"/>
    <w:rsid w:val="00A01AFC"/>
    <w:rsid w:val="00A031E1"/>
    <w:rsid w:val="00A0407F"/>
    <w:rsid w:val="00A04626"/>
    <w:rsid w:val="00A04E83"/>
    <w:rsid w:val="00A0536D"/>
    <w:rsid w:val="00A1348D"/>
    <w:rsid w:val="00A1444C"/>
    <w:rsid w:val="00A160E4"/>
    <w:rsid w:val="00A17B4E"/>
    <w:rsid w:val="00A20211"/>
    <w:rsid w:val="00A20484"/>
    <w:rsid w:val="00A235B0"/>
    <w:rsid w:val="00A23EBD"/>
    <w:rsid w:val="00A27722"/>
    <w:rsid w:val="00A27E3D"/>
    <w:rsid w:val="00A32339"/>
    <w:rsid w:val="00A3310F"/>
    <w:rsid w:val="00A34577"/>
    <w:rsid w:val="00A350C1"/>
    <w:rsid w:val="00A412D4"/>
    <w:rsid w:val="00A44077"/>
    <w:rsid w:val="00A45E53"/>
    <w:rsid w:val="00A47538"/>
    <w:rsid w:val="00A47C95"/>
    <w:rsid w:val="00A47D9A"/>
    <w:rsid w:val="00A47EE0"/>
    <w:rsid w:val="00A50420"/>
    <w:rsid w:val="00A507F1"/>
    <w:rsid w:val="00A55C63"/>
    <w:rsid w:val="00A566E5"/>
    <w:rsid w:val="00A56CEB"/>
    <w:rsid w:val="00A571BD"/>
    <w:rsid w:val="00A61CAE"/>
    <w:rsid w:val="00A626C1"/>
    <w:rsid w:val="00A63CE4"/>
    <w:rsid w:val="00A661A4"/>
    <w:rsid w:val="00A66D11"/>
    <w:rsid w:val="00A66D28"/>
    <w:rsid w:val="00A70EB2"/>
    <w:rsid w:val="00A70EDB"/>
    <w:rsid w:val="00A713B8"/>
    <w:rsid w:val="00A71D32"/>
    <w:rsid w:val="00A7411D"/>
    <w:rsid w:val="00A75D37"/>
    <w:rsid w:val="00A766E1"/>
    <w:rsid w:val="00A76AA5"/>
    <w:rsid w:val="00A77551"/>
    <w:rsid w:val="00A77739"/>
    <w:rsid w:val="00A812E1"/>
    <w:rsid w:val="00A81893"/>
    <w:rsid w:val="00A820A8"/>
    <w:rsid w:val="00A8498E"/>
    <w:rsid w:val="00A8666C"/>
    <w:rsid w:val="00A86B44"/>
    <w:rsid w:val="00A87BDB"/>
    <w:rsid w:val="00A90486"/>
    <w:rsid w:val="00A90B37"/>
    <w:rsid w:val="00A913CB"/>
    <w:rsid w:val="00A92EE3"/>
    <w:rsid w:val="00A9677B"/>
    <w:rsid w:val="00A96811"/>
    <w:rsid w:val="00A96E66"/>
    <w:rsid w:val="00A975EE"/>
    <w:rsid w:val="00AA027F"/>
    <w:rsid w:val="00AA10E2"/>
    <w:rsid w:val="00AA19A1"/>
    <w:rsid w:val="00AA2029"/>
    <w:rsid w:val="00AA7866"/>
    <w:rsid w:val="00AA7881"/>
    <w:rsid w:val="00AB0210"/>
    <w:rsid w:val="00AB0732"/>
    <w:rsid w:val="00AB3735"/>
    <w:rsid w:val="00AB4203"/>
    <w:rsid w:val="00AB574D"/>
    <w:rsid w:val="00AB5C5F"/>
    <w:rsid w:val="00AB6DF4"/>
    <w:rsid w:val="00AB7AE3"/>
    <w:rsid w:val="00AC0414"/>
    <w:rsid w:val="00AC05F9"/>
    <w:rsid w:val="00AC2201"/>
    <w:rsid w:val="00AC3A75"/>
    <w:rsid w:val="00AC3C73"/>
    <w:rsid w:val="00AC7F43"/>
    <w:rsid w:val="00AD2D7E"/>
    <w:rsid w:val="00AD2F6E"/>
    <w:rsid w:val="00AD3613"/>
    <w:rsid w:val="00AD45D4"/>
    <w:rsid w:val="00AD6794"/>
    <w:rsid w:val="00AD7E26"/>
    <w:rsid w:val="00AE0789"/>
    <w:rsid w:val="00AE1042"/>
    <w:rsid w:val="00AE13BF"/>
    <w:rsid w:val="00AE17C9"/>
    <w:rsid w:val="00AE2333"/>
    <w:rsid w:val="00AE2B4D"/>
    <w:rsid w:val="00AE2DA4"/>
    <w:rsid w:val="00AE3176"/>
    <w:rsid w:val="00AE5242"/>
    <w:rsid w:val="00AE666F"/>
    <w:rsid w:val="00AE6D78"/>
    <w:rsid w:val="00AE7540"/>
    <w:rsid w:val="00AF142C"/>
    <w:rsid w:val="00AF2AEC"/>
    <w:rsid w:val="00AF4026"/>
    <w:rsid w:val="00AF5B0F"/>
    <w:rsid w:val="00AF72A0"/>
    <w:rsid w:val="00AF75B3"/>
    <w:rsid w:val="00B02F16"/>
    <w:rsid w:val="00B03268"/>
    <w:rsid w:val="00B035BE"/>
    <w:rsid w:val="00B041A2"/>
    <w:rsid w:val="00B05B78"/>
    <w:rsid w:val="00B07CA2"/>
    <w:rsid w:val="00B11427"/>
    <w:rsid w:val="00B13172"/>
    <w:rsid w:val="00B13CCF"/>
    <w:rsid w:val="00B14111"/>
    <w:rsid w:val="00B15EA5"/>
    <w:rsid w:val="00B17911"/>
    <w:rsid w:val="00B23CD6"/>
    <w:rsid w:val="00B25542"/>
    <w:rsid w:val="00B31B8F"/>
    <w:rsid w:val="00B32430"/>
    <w:rsid w:val="00B354FA"/>
    <w:rsid w:val="00B374A7"/>
    <w:rsid w:val="00B4189D"/>
    <w:rsid w:val="00B42D6B"/>
    <w:rsid w:val="00B44EEF"/>
    <w:rsid w:val="00B45351"/>
    <w:rsid w:val="00B45B51"/>
    <w:rsid w:val="00B47728"/>
    <w:rsid w:val="00B50C72"/>
    <w:rsid w:val="00B53272"/>
    <w:rsid w:val="00B55174"/>
    <w:rsid w:val="00B55CDD"/>
    <w:rsid w:val="00B55FD8"/>
    <w:rsid w:val="00B56FA7"/>
    <w:rsid w:val="00B572FC"/>
    <w:rsid w:val="00B57900"/>
    <w:rsid w:val="00B57C72"/>
    <w:rsid w:val="00B6344F"/>
    <w:rsid w:val="00B651A7"/>
    <w:rsid w:val="00B65AC7"/>
    <w:rsid w:val="00B66912"/>
    <w:rsid w:val="00B66B72"/>
    <w:rsid w:val="00B67168"/>
    <w:rsid w:val="00B67183"/>
    <w:rsid w:val="00B67347"/>
    <w:rsid w:val="00B67713"/>
    <w:rsid w:val="00B71162"/>
    <w:rsid w:val="00B71D66"/>
    <w:rsid w:val="00B73BB7"/>
    <w:rsid w:val="00B7455D"/>
    <w:rsid w:val="00B77C04"/>
    <w:rsid w:val="00B807D0"/>
    <w:rsid w:val="00B8173A"/>
    <w:rsid w:val="00B81B1C"/>
    <w:rsid w:val="00B82546"/>
    <w:rsid w:val="00B82F8C"/>
    <w:rsid w:val="00B83403"/>
    <w:rsid w:val="00B83D43"/>
    <w:rsid w:val="00B9025E"/>
    <w:rsid w:val="00B926B8"/>
    <w:rsid w:val="00B935CF"/>
    <w:rsid w:val="00B95BE9"/>
    <w:rsid w:val="00B95DC1"/>
    <w:rsid w:val="00B9646B"/>
    <w:rsid w:val="00B9663C"/>
    <w:rsid w:val="00BA0FF6"/>
    <w:rsid w:val="00BA103E"/>
    <w:rsid w:val="00BA250D"/>
    <w:rsid w:val="00BA43CB"/>
    <w:rsid w:val="00BA7967"/>
    <w:rsid w:val="00BB01B1"/>
    <w:rsid w:val="00BB01BE"/>
    <w:rsid w:val="00BB090C"/>
    <w:rsid w:val="00BB0B88"/>
    <w:rsid w:val="00BB174E"/>
    <w:rsid w:val="00BB1BBE"/>
    <w:rsid w:val="00BB1BCA"/>
    <w:rsid w:val="00BB2F64"/>
    <w:rsid w:val="00BB30F3"/>
    <w:rsid w:val="00BB3EF4"/>
    <w:rsid w:val="00BB546F"/>
    <w:rsid w:val="00BB7459"/>
    <w:rsid w:val="00BC2094"/>
    <w:rsid w:val="00BC2A66"/>
    <w:rsid w:val="00BC3172"/>
    <w:rsid w:val="00BC33DD"/>
    <w:rsid w:val="00BC3637"/>
    <w:rsid w:val="00BC3750"/>
    <w:rsid w:val="00BC3EA1"/>
    <w:rsid w:val="00BC4C7C"/>
    <w:rsid w:val="00BC4E95"/>
    <w:rsid w:val="00BC5D7F"/>
    <w:rsid w:val="00BD0082"/>
    <w:rsid w:val="00BD0102"/>
    <w:rsid w:val="00BD0B2A"/>
    <w:rsid w:val="00BD3296"/>
    <w:rsid w:val="00BD5638"/>
    <w:rsid w:val="00BD5A71"/>
    <w:rsid w:val="00BD65BC"/>
    <w:rsid w:val="00BE2AF6"/>
    <w:rsid w:val="00BE2CE1"/>
    <w:rsid w:val="00BE3788"/>
    <w:rsid w:val="00BE4096"/>
    <w:rsid w:val="00BE4509"/>
    <w:rsid w:val="00BE6CCD"/>
    <w:rsid w:val="00BF0163"/>
    <w:rsid w:val="00BF19B0"/>
    <w:rsid w:val="00BF541F"/>
    <w:rsid w:val="00C009E1"/>
    <w:rsid w:val="00C01048"/>
    <w:rsid w:val="00C015A3"/>
    <w:rsid w:val="00C0283C"/>
    <w:rsid w:val="00C029EB"/>
    <w:rsid w:val="00C03778"/>
    <w:rsid w:val="00C04C0B"/>
    <w:rsid w:val="00C057C1"/>
    <w:rsid w:val="00C1100D"/>
    <w:rsid w:val="00C11235"/>
    <w:rsid w:val="00C1146D"/>
    <w:rsid w:val="00C12906"/>
    <w:rsid w:val="00C142AB"/>
    <w:rsid w:val="00C1436B"/>
    <w:rsid w:val="00C2007E"/>
    <w:rsid w:val="00C21C6C"/>
    <w:rsid w:val="00C21F12"/>
    <w:rsid w:val="00C22DBB"/>
    <w:rsid w:val="00C24BEF"/>
    <w:rsid w:val="00C24DEB"/>
    <w:rsid w:val="00C269F1"/>
    <w:rsid w:val="00C26C83"/>
    <w:rsid w:val="00C26D32"/>
    <w:rsid w:val="00C27414"/>
    <w:rsid w:val="00C30157"/>
    <w:rsid w:val="00C313E2"/>
    <w:rsid w:val="00C32480"/>
    <w:rsid w:val="00C32D80"/>
    <w:rsid w:val="00C32F1A"/>
    <w:rsid w:val="00C330D3"/>
    <w:rsid w:val="00C37F53"/>
    <w:rsid w:val="00C42A4F"/>
    <w:rsid w:val="00C4506A"/>
    <w:rsid w:val="00C503A0"/>
    <w:rsid w:val="00C523AE"/>
    <w:rsid w:val="00C523F5"/>
    <w:rsid w:val="00C55B86"/>
    <w:rsid w:val="00C56AAC"/>
    <w:rsid w:val="00C61005"/>
    <w:rsid w:val="00C614ED"/>
    <w:rsid w:val="00C62553"/>
    <w:rsid w:val="00C63A31"/>
    <w:rsid w:val="00C661E5"/>
    <w:rsid w:val="00C70797"/>
    <w:rsid w:val="00C71995"/>
    <w:rsid w:val="00C719F5"/>
    <w:rsid w:val="00C71A18"/>
    <w:rsid w:val="00C71B6E"/>
    <w:rsid w:val="00C75A84"/>
    <w:rsid w:val="00C762AF"/>
    <w:rsid w:val="00C77CDD"/>
    <w:rsid w:val="00C828A9"/>
    <w:rsid w:val="00C84C92"/>
    <w:rsid w:val="00C84D22"/>
    <w:rsid w:val="00C903CC"/>
    <w:rsid w:val="00C907ED"/>
    <w:rsid w:val="00C9143A"/>
    <w:rsid w:val="00C91755"/>
    <w:rsid w:val="00C92622"/>
    <w:rsid w:val="00C9397D"/>
    <w:rsid w:val="00C93C39"/>
    <w:rsid w:val="00C93F31"/>
    <w:rsid w:val="00C9403F"/>
    <w:rsid w:val="00C95290"/>
    <w:rsid w:val="00C95931"/>
    <w:rsid w:val="00C9632B"/>
    <w:rsid w:val="00C970D2"/>
    <w:rsid w:val="00C97DF3"/>
    <w:rsid w:val="00C97EBE"/>
    <w:rsid w:val="00CA2AEF"/>
    <w:rsid w:val="00CA41FA"/>
    <w:rsid w:val="00CA43B5"/>
    <w:rsid w:val="00CA4990"/>
    <w:rsid w:val="00CB0207"/>
    <w:rsid w:val="00CB2DC4"/>
    <w:rsid w:val="00CB2E30"/>
    <w:rsid w:val="00CB2E7D"/>
    <w:rsid w:val="00CB4E4C"/>
    <w:rsid w:val="00CB6167"/>
    <w:rsid w:val="00CB6E1A"/>
    <w:rsid w:val="00CB7011"/>
    <w:rsid w:val="00CC2BC1"/>
    <w:rsid w:val="00CC435E"/>
    <w:rsid w:val="00CC5A62"/>
    <w:rsid w:val="00CC638B"/>
    <w:rsid w:val="00CC6DC2"/>
    <w:rsid w:val="00CC6E11"/>
    <w:rsid w:val="00CD08AA"/>
    <w:rsid w:val="00CD1AFC"/>
    <w:rsid w:val="00CD1B28"/>
    <w:rsid w:val="00CD22D8"/>
    <w:rsid w:val="00CD66AE"/>
    <w:rsid w:val="00CD720E"/>
    <w:rsid w:val="00CD7BEF"/>
    <w:rsid w:val="00CE053C"/>
    <w:rsid w:val="00CE19E7"/>
    <w:rsid w:val="00CE2180"/>
    <w:rsid w:val="00CE33B8"/>
    <w:rsid w:val="00CE362C"/>
    <w:rsid w:val="00CE4ADA"/>
    <w:rsid w:val="00CE563A"/>
    <w:rsid w:val="00CE5658"/>
    <w:rsid w:val="00CE596A"/>
    <w:rsid w:val="00CE607A"/>
    <w:rsid w:val="00CE6BF0"/>
    <w:rsid w:val="00CE7F0E"/>
    <w:rsid w:val="00CF1716"/>
    <w:rsid w:val="00CF3188"/>
    <w:rsid w:val="00CF545E"/>
    <w:rsid w:val="00CF54A2"/>
    <w:rsid w:val="00CF59B9"/>
    <w:rsid w:val="00CF5A8A"/>
    <w:rsid w:val="00CF6D55"/>
    <w:rsid w:val="00D02C45"/>
    <w:rsid w:val="00D05EDF"/>
    <w:rsid w:val="00D067E5"/>
    <w:rsid w:val="00D118F2"/>
    <w:rsid w:val="00D1249F"/>
    <w:rsid w:val="00D12991"/>
    <w:rsid w:val="00D12E0E"/>
    <w:rsid w:val="00D138F6"/>
    <w:rsid w:val="00D13FFE"/>
    <w:rsid w:val="00D143ED"/>
    <w:rsid w:val="00D15579"/>
    <w:rsid w:val="00D1625B"/>
    <w:rsid w:val="00D17126"/>
    <w:rsid w:val="00D2103D"/>
    <w:rsid w:val="00D21163"/>
    <w:rsid w:val="00D21DA8"/>
    <w:rsid w:val="00D22207"/>
    <w:rsid w:val="00D22829"/>
    <w:rsid w:val="00D2428F"/>
    <w:rsid w:val="00D25C9A"/>
    <w:rsid w:val="00D25DDC"/>
    <w:rsid w:val="00D26728"/>
    <w:rsid w:val="00D26D56"/>
    <w:rsid w:val="00D27670"/>
    <w:rsid w:val="00D302A7"/>
    <w:rsid w:val="00D30369"/>
    <w:rsid w:val="00D32715"/>
    <w:rsid w:val="00D351A7"/>
    <w:rsid w:val="00D35643"/>
    <w:rsid w:val="00D37B43"/>
    <w:rsid w:val="00D429D5"/>
    <w:rsid w:val="00D441F5"/>
    <w:rsid w:val="00D44665"/>
    <w:rsid w:val="00D44DBC"/>
    <w:rsid w:val="00D45C9B"/>
    <w:rsid w:val="00D478AD"/>
    <w:rsid w:val="00D5016A"/>
    <w:rsid w:val="00D5177C"/>
    <w:rsid w:val="00D57D5A"/>
    <w:rsid w:val="00D6183B"/>
    <w:rsid w:val="00D61949"/>
    <w:rsid w:val="00D6336C"/>
    <w:rsid w:val="00D6579A"/>
    <w:rsid w:val="00D65AE6"/>
    <w:rsid w:val="00D6627B"/>
    <w:rsid w:val="00D665C0"/>
    <w:rsid w:val="00D709D9"/>
    <w:rsid w:val="00D720C7"/>
    <w:rsid w:val="00D7304A"/>
    <w:rsid w:val="00D74A25"/>
    <w:rsid w:val="00D770F3"/>
    <w:rsid w:val="00D817BF"/>
    <w:rsid w:val="00D831D9"/>
    <w:rsid w:val="00D83EE6"/>
    <w:rsid w:val="00D8699F"/>
    <w:rsid w:val="00D86C41"/>
    <w:rsid w:val="00D86EF4"/>
    <w:rsid w:val="00D8789D"/>
    <w:rsid w:val="00D90226"/>
    <w:rsid w:val="00D92BBF"/>
    <w:rsid w:val="00D94977"/>
    <w:rsid w:val="00D960DB"/>
    <w:rsid w:val="00D96A15"/>
    <w:rsid w:val="00D97CFD"/>
    <w:rsid w:val="00DA08D9"/>
    <w:rsid w:val="00DA0ABB"/>
    <w:rsid w:val="00DA30C3"/>
    <w:rsid w:val="00DA6046"/>
    <w:rsid w:val="00DB000B"/>
    <w:rsid w:val="00DB0916"/>
    <w:rsid w:val="00DB245A"/>
    <w:rsid w:val="00DB2A13"/>
    <w:rsid w:val="00DB5370"/>
    <w:rsid w:val="00DB5556"/>
    <w:rsid w:val="00DB5672"/>
    <w:rsid w:val="00DB653C"/>
    <w:rsid w:val="00DB6F68"/>
    <w:rsid w:val="00DB7AC4"/>
    <w:rsid w:val="00DC04BD"/>
    <w:rsid w:val="00DC1063"/>
    <w:rsid w:val="00DC637A"/>
    <w:rsid w:val="00DC6656"/>
    <w:rsid w:val="00DD089F"/>
    <w:rsid w:val="00DD2904"/>
    <w:rsid w:val="00DD68A0"/>
    <w:rsid w:val="00DE02A2"/>
    <w:rsid w:val="00DE0A01"/>
    <w:rsid w:val="00DE31BB"/>
    <w:rsid w:val="00DE5061"/>
    <w:rsid w:val="00DE7F74"/>
    <w:rsid w:val="00DF1181"/>
    <w:rsid w:val="00DF1592"/>
    <w:rsid w:val="00DF15BC"/>
    <w:rsid w:val="00DF47EF"/>
    <w:rsid w:val="00DF5346"/>
    <w:rsid w:val="00DF573A"/>
    <w:rsid w:val="00DF71C8"/>
    <w:rsid w:val="00E00355"/>
    <w:rsid w:val="00E008BA"/>
    <w:rsid w:val="00E025C0"/>
    <w:rsid w:val="00E04C21"/>
    <w:rsid w:val="00E04CC9"/>
    <w:rsid w:val="00E06D47"/>
    <w:rsid w:val="00E118ED"/>
    <w:rsid w:val="00E1200D"/>
    <w:rsid w:val="00E12FB1"/>
    <w:rsid w:val="00E13BE1"/>
    <w:rsid w:val="00E15678"/>
    <w:rsid w:val="00E15ED8"/>
    <w:rsid w:val="00E16765"/>
    <w:rsid w:val="00E17036"/>
    <w:rsid w:val="00E17AA4"/>
    <w:rsid w:val="00E17AC1"/>
    <w:rsid w:val="00E208E9"/>
    <w:rsid w:val="00E20FF5"/>
    <w:rsid w:val="00E218B0"/>
    <w:rsid w:val="00E22850"/>
    <w:rsid w:val="00E22BE8"/>
    <w:rsid w:val="00E2407E"/>
    <w:rsid w:val="00E261B5"/>
    <w:rsid w:val="00E267EE"/>
    <w:rsid w:val="00E305AD"/>
    <w:rsid w:val="00E31C6C"/>
    <w:rsid w:val="00E3610B"/>
    <w:rsid w:val="00E368EE"/>
    <w:rsid w:val="00E408F1"/>
    <w:rsid w:val="00E40999"/>
    <w:rsid w:val="00E4121F"/>
    <w:rsid w:val="00E428E5"/>
    <w:rsid w:val="00E42AEC"/>
    <w:rsid w:val="00E449A1"/>
    <w:rsid w:val="00E44CB7"/>
    <w:rsid w:val="00E44D98"/>
    <w:rsid w:val="00E451F8"/>
    <w:rsid w:val="00E4533D"/>
    <w:rsid w:val="00E45D9A"/>
    <w:rsid w:val="00E45EFE"/>
    <w:rsid w:val="00E50B44"/>
    <w:rsid w:val="00E51BE2"/>
    <w:rsid w:val="00E51CF0"/>
    <w:rsid w:val="00E535C2"/>
    <w:rsid w:val="00E55611"/>
    <w:rsid w:val="00E55B5F"/>
    <w:rsid w:val="00E56801"/>
    <w:rsid w:val="00E57042"/>
    <w:rsid w:val="00E57CFF"/>
    <w:rsid w:val="00E60666"/>
    <w:rsid w:val="00E60942"/>
    <w:rsid w:val="00E61EFC"/>
    <w:rsid w:val="00E62FCF"/>
    <w:rsid w:val="00E6330A"/>
    <w:rsid w:val="00E637C0"/>
    <w:rsid w:val="00E64B66"/>
    <w:rsid w:val="00E65B83"/>
    <w:rsid w:val="00E66F84"/>
    <w:rsid w:val="00E70F8E"/>
    <w:rsid w:val="00E71205"/>
    <w:rsid w:val="00E71394"/>
    <w:rsid w:val="00E71744"/>
    <w:rsid w:val="00E7240B"/>
    <w:rsid w:val="00E72668"/>
    <w:rsid w:val="00E72A70"/>
    <w:rsid w:val="00E740EC"/>
    <w:rsid w:val="00E7669E"/>
    <w:rsid w:val="00E77053"/>
    <w:rsid w:val="00E770AA"/>
    <w:rsid w:val="00E80A6B"/>
    <w:rsid w:val="00E83A14"/>
    <w:rsid w:val="00E84C7E"/>
    <w:rsid w:val="00E851C0"/>
    <w:rsid w:val="00E85C48"/>
    <w:rsid w:val="00E85FBE"/>
    <w:rsid w:val="00E861A1"/>
    <w:rsid w:val="00E8703B"/>
    <w:rsid w:val="00E935BE"/>
    <w:rsid w:val="00E93B18"/>
    <w:rsid w:val="00E944F7"/>
    <w:rsid w:val="00E95FE0"/>
    <w:rsid w:val="00EA0640"/>
    <w:rsid w:val="00EA0DF1"/>
    <w:rsid w:val="00EA348D"/>
    <w:rsid w:val="00EA436F"/>
    <w:rsid w:val="00EA5B59"/>
    <w:rsid w:val="00EA6ED5"/>
    <w:rsid w:val="00EB0351"/>
    <w:rsid w:val="00EB3D40"/>
    <w:rsid w:val="00EB545D"/>
    <w:rsid w:val="00EB613B"/>
    <w:rsid w:val="00EB6D39"/>
    <w:rsid w:val="00EB6E2C"/>
    <w:rsid w:val="00EB7685"/>
    <w:rsid w:val="00EB784F"/>
    <w:rsid w:val="00EC057B"/>
    <w:rsid w:val="00EC258B"/>
    <w:rsid w:val="00EC3268"/>
    <w:rsid w:val="00EC4132"/>
    <w:rsid w:val="00ED1D17"/>
    <w:rsid w:val="00ED1D42"/>
    <w:rsid w:val="00ED29A4"/>
    <w:rsid w:val="00ED33DB"/>
    <w:rsid w:val="00EE0952"/>
    <w:rsid w:val="00EE1722"/>
    <w:rsid w:val="00EE2852"/>
    <w:rsid w:val="00EE38D3"/>
    <w:rsid w:val="00EE3A23"/>
    <w:rsid w:val="00EE65F4"/>
    <w:rsid w:val="00EE69A4"/>
    <w:rsid w:val="00EF15DD"/>
    <w:rsid w:val="00EF1FD3"/>
    <w:rsid w:val="00EF261A"/>
    <w:rsid w:val="00EF5D0C"/>
    <w:rsid w:val="00EF742E"/>
    <w:rsid w:val="00EF7BD4"/>
    <w:rsid w:val="00F0135B"/>
    <w:rsid w:val="00F01AE3"/>
    <w:rsid w:val="00F01F6A"/>
    <w:rsid w:val="00F01FE6"/>
    <w:rsid w:val="00F02200"/>
    <w:rsid w:val="00F0251F"/>
    <w:rsid w:val="00F03345"/>
    <w:rsid w:val="00F04E2A"/>
    <w:rsid w:val="00F10B70"/>
    <w:rsid w:val="00F1171F"/>
    <w:rsid w:val="00F13240"/>
    <w:rsid w:val="00F14E87"/>
    <w:rsid w:val="00F154DA"/>
    <w:rsid w:val="00F17339"/>
    <w:rsid w:val="00F17AB5"/>
    <w:rsid w:val="00F17DA7"/>
    <w:rsid w:val="00F20B1F"/>
    <w:rsid w:val="00F21817"/>
    <w:rsid w:val="00F23BE9"/>
    <w:rsid w:val="00F25674"/>
    <w:rsid w:val="00F263F2"/>
    <w:rsid w:val="00F26714"/>
    <w:rsid w:val="00F310FA"/>
    <w:rsid w:val="00F31728"/>
    <w:rsid w:val="00F34650"/>
    <w:rsid w:val="00F35A51"/>
    <w:rsid w:val="00F3601A"/>
    <w:rsid w:val="00F4015C"/>
    <w:rsid w:val="00F41E69"/>
    <w:rsid w:val="00F4404D"/>
    <w:rsid w:val="00F45594"/>
    <w:rsid w:val="00F4785D"/>
    <w:rsid w:val="00F5076A"/>
    <w:rsid w:val="00F524BB"/>
    <w:rsid w:val="00F52AAB"/>
    <w:rsid w:val="00F53385"/>
    <w:rsid w:val="00F53C30"/>
    <w:rsid w:val="00F54CAC"/>
    <w:rsid w:val="00F54E67"/>
    <w:rsid w:val="00F5500E"/>
    <w:rsid w:val="00F56FFA"/>
    <w:rsid w:val="00F61530"/>
    <w:rsid w:val="00F618E4"/>
    <w:rsid w:val="00F61948"/>
    <w:rsid w:val="00F620BC"/>
    <w:rsid w:val="00F626B3"/>
    <w:rsid w:val="00F62C84"/>
    <w:rsid w:val="00F6447D"/>
    <w:rsid w:val="00F64549"/>
    <w:rsid w:val="00F6471A"/>
    <w:rsid w:val="00F64B66"/>
    <w:rsid w:val="00F65F79"/>
    <w:rsid w:val="00F664CD"/>
    <w:rsid w:val="00F67B50"/>
    <w:rsid w:val="00F73645"/>
    <w:rsid w:val="00F76001"/>
    <w:rsid w:val="00F80910"/>
    <w:rsid w:val="00F8407C"/>
    <w:rsid w:val="00F85C2A"/>
    <w:rsid w:val="00F86A8D"/>
    <w:rsid w:val="00F87D8D"/>
    <w:rsid w:val="00F90B54"/>
    <w:rsid w:val="00F90C02"/>
    <w:rsid w:val="00F90F43"/>
    <w:rsid w:val="00F91E9F"/>
    <w:rsid w:val="00F91FD9"/>
    <w:rsid w:val="00F92172"/>
    <w:rsid w:val="00F921D7"/>
    <w:rsid w:val="00F92220"/>
    <w:rsid w:val="00F9356E"/>
    <w:rsid w:val="00F942AB"/>
    <w:rsid w:val="00F94452"/>
    <w:rsid w:val="00F9510D"/>
    <w:rsid w:val="00F9604D"/>
    <w:rsid w:val="00F9698D"/>
    <w:rsid w:val="00FA1D49"/>
    <w:rsid w:val="00FA1DE7"/>
    <w:rsid w:val="00FA29A6"/>
    <w:rsid w:val="00FA2A94"/>
    <w:rsid w:val="00FA3838"/>
    <w:rsid w:val="00FA3C62"/>
    <w:rsid w:val="00FA469B"/>
    <w:rsid w:val="00FA56C0"/>
    <w:rsid w:val="00FA5B65"/>
    <w:rsid w:val="00FA6C44"/>
    <w:rsid w:val="00FB0961"/>
    <w:rsid w:val="00FB11E5"/>
    <w:rsid w:val="00FB13DC"/>
    <w:rsid w:val="00FB1D28"/>
    <w:rsid w:val="00FB44A0"/>
    <w:rsid w:val="00FB6956"/>
    <w:rsid w:val="00FC0318"/>
    <w:rsid w:val="00FC067D"/>
    <w:rsid w:val="00FC0B19"/>
    <w:rsid w:val="00FC160D"/>
    <w:rsid w:val="00FC2683"/>
    <w:rsid w:val="00FC53FE"/>
    <w:rsid w:val="00FC67E0"/>
    <w:rsid w:val="00FC7F25"/>
    <w:rsid w:val="00FD06BC"/>
    <w:rsid w:val="00FD095F"/>
    <w:rsid w:val="00FD1B01"/>
    <w:rsid w:val="00FD22C1"/>
    <w:rsid w:val="00FD272B"/>
    <w:rsid w:val="00FD2C39"/>
    <w:rsid w:val="00FD508E"/>
    <w:rsid w:val="00FD67DC"/>
    <w:rsid w:val="00FD688F"/>
    <w:rsid w:val="00FE2BB8"/>
    <w:rsid w:val="00FE2D24"/>
    <w:rsid w:val="00FE4690"/>
    <w:rsid w:val="00FE5844"/>
    <w:rsid w:val="00FE7A04"/>
    <w:rsid w:val="00FF117D"/>
    <w:rsid w:val="00FF12F7"/>
    <w:rsid w:val="00FF196E"/>
    <w:rsid w:val="00FF2B70"/>
    <w:rsid w:val="00FF3B39"/>
    <w:rsid w:val="00FF636F"/>
    <w:rsid w:val="00FF703B"/>
    <w:rsid w:val="2FAE76BF"/>
    <w:rsid w:val="4692036A"/>
    <w:rsid w:val="68374C4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281C4"/>
  <w15:docId w15:val="{86AAF055-8173-4608-B8CC-801FD7E25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firstLine="709"/>
      <w:jc w:val="both"/>
    </w:pPr>
    <w:rPr>
      <w:rFonts w:ascii="Times New Roman" w:hAnsi="Times New Roman"/>
      <w:sz w:val="22"/>
      <w:szCs w:val="22"/>
      <w:lang w:eastAsia="en-US"/>
    </w:rPr>
  </w:style>
  <w:style w:type="paragraph" w:styleId="Ttulo1">
    <w:name w:val="heading 1"/>
    <w:basedOn w:val="Normal"/>
    <w:next w:val="Normal"/>
    <w:link w:val="Ttulo1Char"/>
    <w:uiPriority w:val="9"/>
    <w:qFormat/>
    <w:pPr>
      <w:keepNext/>
      <w:spacing w:before="240" w:after="60"/>
      <w:ind w:firstLine="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unhideWhenUsed/>
    <w:qFormat/>
    <w:pPr>
      <w:keepNext/>
      <w:spacing w:before="240" w:after="60"/>
      <w:ind w:firstLine="0"/>
      <w:outlineLvl w:val="1"/>
    </w:pPr>
    <w:rPr>
      <w:rFonts w:ascii="Cambria" w:eastAsia="Times New Roman" w:hAnsi="Cambria"/>
      <w:b/>
      <w:bCs/>
      <w:i/>
      <w:iCs/>
      <w:sz w:val="28"/>
      <w:szCs w:val="28"/>
    </w:rPr>
  </w:style>
  <w:style w:type="paragraph" w:styleId="Ttulo3">
    <w:name w:val="heading 3"/>
    <w:basedOn w:val="Normal"/>
    <w:next w:val="Normal"/>
    <w:link w:val="Ttulo3Char"/>
    <w:qFormat/>
    <w:pPr>
      <w:keepNext/>
      <w:suppressAutoHyphens/>
      <w:spacing w:before="240" w:after="60"/>
      <w:ind w:firstLine="0"/>
      <w:outlineLvl w:val="2"/>
    </w:pPr>
    <w:rPr>
      <w:rFonts w:ascii="Cambria" w:eastAsia="Times New Roman" w:hAnsi="Cambria"/>
      <w:b/>
      <w:bCs/>
      <w:sz w:val="26"/>
      <w:szCs w:val="26"/>
      <w:lang w:eastAsia="ar-SA"/>
    </w:rPr>
  </w:style>
  <w:style w:type="paragraph" w:styleId="Ttulo4">
    <w:name w:val="heading 4"/>
    <w:basedOn w:val="Normal"/>
    <w:next w:val="Normal"/>
    <w:link w:val="Ttulo4Char"/>
    <w:qFormat/>
    <w:pPr>
      <w:keepNext/>
      <w:suppressAutoHyphens/>
      <w:spacing w:before="240" w:after="60"/>
      <w:ind w:firstLine="0"/>
      <w:outlineLvl w:val="3"/>
    </w:pPr>
    <w:rPr>
      <w:rFonts w:ascii="Calibri" w:eastAsia="Times New Roman" w:hAnsi="Calibri"/>
      <w:b/>
      <w:bCs/>
      <w:sz w:val="28"/>
      <w:szCs w:val="28"/>
      <w:lang w:eastAsia="ar-SA"/>
    </w:rPr>
  </w:style>
  <w:style w:type="paragraph" w:styleId="Ttulo5">
    <w:name w:val="heading 5"/>
    <w:basedOn w:val="Normal"/>
    <w:next w:val="Normal"/>
    <w:link w:val="Ttulo5Char"/>
    <w:uiPriority w:val="9"/>
    <w:semiHidden/>
    <w:unhideWhenUsed/>
    <w:qFormat/>
    <w:pPr>
      <w:keepNext/>
      <w:keepLines/>
      <w:spacing w:before="200"/>
      <w:ind w:firstLine="0"/>
      <w:outlineLvl w:val="4"/>
    </w:pPr>
    <w:rPr>
      <w:rFonts w:asciiTheme="majorHAnsi" w:eastAsiaTheme="majorEastAsia" w:hAnsiTheme="majorHAnsi" w:cstheme="majorBidi"/>
      <w:color w:val="244061" w:themeColor="accent1" w:themeShade="80"/>
    </w:rPr>
  </w:style>
  <w:style w:type="paragraph" w:styleId="Ttulo6">
    <w:name w:val="heading 6"/>
    <w:basedOn w:val="Normal"/>
    <w:next w:val="Normal"/>
    <w:link w:val="Ttulo6Char"/>
    <w:uiPriority w:val="9"/>
    <w:semiHidden/>
    <w:unhideWhenUsed/>
    <w:qFormat/>
    <w:pPr>
      <w:keepNext/>
      <w:keepLines/>
      <w:spacing w:before="200"/>
      <w:ind w:firstLine="0"/>
      <w:outlineLvl w:val="5"/>
    </w:pPr>
    <w:rPr>
      <w:rFonts w:asciiTheme="majorHAnsi" w:eastAsiaTheme="majorEastAsia" w:hAnsiTheme="majorHAnsi" w:cstheme="majorBidi"/>
      <w:i/>
      <w:iCs/>
      <w:color w:val="244061" w:themeColor="accent1" w:themeShade="80"/>
    </w:rPr>
  </w:style>
  <w:style w:type="paragraph" w:styleId="Ttulo7">
    <w:name w:val="heading 7"/>
    <w:basedOn w:val="Normal"/>
    <w:next w:val="Corpodetexto"/>
    <w:link w:val="Ttulo7Char"/>
    <w:qFormat/>
    <w:pPr>
      <w:keepNext/>
      <w:keepLines/>
      <w:suppressAutoHyphens/>
      <w:spacing w:before="200" w:after="240"/>
      <w:ind w:firstLine="0"/>
      <w:outlineLvl w:val="6"/>
    </w:pPr>
    <w:rPr>
      <w:rFonts w:ascii="Cambria" w:eastAsia="Times New Roman" w:hAnsi="Cambria"/>
      <w:i/>
      <w:iCs/>
      <w:color w:val="404040"/>
      <w:sz w:val="24"/>
      <w:szCs w:val="24"/>
      <w:lang w:eastAsia="ar-SA"/>
    </w:rPr>
  </w:style>
  <w:style w:type="paragraph" w:styleId="Ttulo8">
    <w:name w:val="heading 8"/>
    <w:basedOn w:val="Normal"/>
    <w:next w:val="Corpodetexto"/>
    <w:link w:val="Ttulo8Char"/>
    <w:qFormat/>
    <w:pPr>
      <w:keepNext/>
      <w:keepLines/>
      <w:suppressAutoHyphens/>
      <w:spacing w:before="200" w:after="240"/>
      <w:ind w:firstLine="0"/>
      <w:outlineLvl w:val="7"/>
    </w:pPr>
    <w:rPr>
      <w:rFonts w:ascii="Cambria" w:eastAsia="Times New Roman" w:hAnsi="Cambria"/>
      <w:color w:val="404040"/>
      <w:sz w:val="20"/>
      <w:szCs w:val="20"/>
      <w:lang w:eastAsia="ar-SA"/>
    </w:rPr>
  </w:style>
  <w:style w:type="paragraph" w:styleId="Ttulo9">
    <w:name w:val="heading 9"/>
    <w:basedOn w:val="Normal"/>
    <w:next w:val="Normal"/>
    <w:link w:val="Ttulo9Char"/>
    <w:qFormat/>
    <w:pPr>
      <w:suppressAutoHyphens/>
      <w:spacing w:before="240" w:after="60"/>
      <w:ind w:firstLine="0"/>
      <w:outlineLvl w:val="8"/>
    </w:pPr>
    <w:rPr>
      <w:rFonts w:ascii="Cambria" w:eastAsia="Times New Roman" w:hAnsi="Cambria"/>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semiHidden/>
    <w:unhideWhenUsed/>
    <w:qFormat/>
    <w:pPr>
      <w:spacing w:after="120"/>
    </w:pPr>
    <w:rPr>
      <w:rFonts w:ascii="Calibri" w:hAnsi="Calibri"/>
    </w:rPr>
  </w:style>
  <w:style w:type="character" w:styleId="Refdecomentrio">
    <w:name w:val="annotation reference"/>
    <w:uiPriority w:val="99"/>
    <w:qFormat/>
    <w:rPr>
      <w:sz w:val="16"/>
      <w:szCs w:val="16"/>
    </w:rPr>
  </w:style>
  <w:style w:type="character" w:styleId="Refdenotaderodap">
    <w:name w:val="footnote reference"/>
    <w:uiPriority w:val="99"/>
    <w:semiHidden/>
    <w:qFormat/>
    <w:rPr>
      <w:vertAlign w:val="superscript"/>
    </w:rPr>
  </w:style>
  <w:style w:type="character" w:styleId="Hyperlink">
    <w:name w:val="Hyperlink"/>
    <w:uiPriority w:val="99"/>
    <w:unhideWhenUsed/>
    <w:qFormat/>
    <w:rPr>
      <w:color w:val="0000FF"/>
      <w:u w:val="single"/>
    </w:rPr>
  </w:style>
  <w:style w:type="character" w:styleId="Nmerodepgina">
    <w:name w:val="page number"/>
    <w:uiPriority w:val="99"/>
    <w:qFormat/>
  </w:style>
  <w:style w:type="paragraph" w:styleId="Sumrio2">
    <w:name w:val="toc 2"/>
    <w:basedOn w:val="Normal"/>
    <w:next w:val="Normal"/>
    <w:autoRedefine/>
    <w:uiPriority w:val="39"/>
    <w:unhideWhenUsed/>
    <w:qFormat/>
    <w:pPr>
      <w:tabs>
        <w:tab w:val="right" w:leader="dot" w:pos="8494"/>
      </w:tabs>
      <w:ind w:left="220"/>
    </w:pPr>
  </w:style>
  <w:style w:type="paragraph" w:styleId="Textodecomentrio">
    <w:name w:val="annotation text"/>
    <w:basedOn w:val="Normal"/>
    <w:link w:val="TextodecomentrioChar"/>
    <w:uiPriority w:val="99"/>
    <w:qFormat/>
    <w:pPr>
      <w:suppressAutoHyphens/>
      <w:spacing w:line="240" w:lineRule="auto"/>
    </w:pPr>
    <w:rPr>
      <w:rFonts w:eastAsia="Times New Roman"/>
      <w:sz w:val="20"/>
      <w:szCs w:val="20"/>
    </w:rPr>
  </w:style>
  <w:style w:type="paragraph" w:styleId="TextosemFormatao">
    <w:name w:val="Plain Text"/>
    <w:basedOn w:val="Normal"/>
    <w:link w:val="TextosemFormataoChar"/>
    <w:uiPriority w:val="99"/>
    <w:qFormat/>
    <w:pPr>
      <w:spacing w:line="240" w:lineRule="auto"/>
    </w:pPr>
    <w:rPr>
      <w:rFonts w:ascii="Courier New" w:eastAsia="Times New Roman" w:hAnsi="Courier New"/>
      <w:sz w:val="20"/>
      <w:szCs w:val="20"/>
    </w:rPr>
  </w:style>
  <w:style w:type="paragraph" w:styleId="Cabealho">
    <w:name w:val="header"/>
    <w:basedOn w:val="Normal"/>
    <w:link w:val="CabealhoChar"/>
    <w:uiPriority w:val="99"/>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suppressAutoHyphens w:val="0"/>
      <w:spacing w:after="200" w:line="276" w:lineRule="auto"/>
    </w:pPr>
    <w:rPr>
      <w:b/>
      <w:bCs/>
    </w:rPr>
  </w:style>
  <w:style w:type="paragraph" w:styleId="Rodap">
    <w:name w:val="footer"/>
    <w:basedOn w:val="Normal"/>
    <w:link w:val="RodapChar"/>
    <w:uiPriority w:val="99"/>
    <w:unhideWhenUsed/>
    <w:qFormat/>
    <w:pPr>
      <w:tabs>
        <w:tab w:val="center" w:pos="4252"/>
        <w:tab w:val="right" w:pos="8504"/>
      </w:tabs>
      <w:spacing w:line="240" w:lineRule="auto"/>
    </w:pPr>
  </w:style>
  <w:style w:type="paragraph" w:styleId="Legenda">
    <w:name w:val="caption"/>
    <w:basedOn w:val="Normal"/>
    <w:next w:val="Normal"/>
    <w:uiPriority w:val="35"/>
    <w:unhideWhenUsed/>
    <w:qFormat/>
    <w:pPr>
      <w:spacing w:after="200" w:line="240" w:lineRule="auto"/>
      <w:jc w:val="left"/>
    </w:pPr>
    <w:rPr>
      <w:rFonts w:eastAsiaTheme="minorHAnsi" w:cstheme="minorBidi"/>
      <w:i/>
      <w:iCs/>
      <w:color w:val="1F497D" w:themeColor="text2"/>
      <w:sz w:val="18"/>
      <w:szCs w:val="18"/>
    </w:rPr>
  </w:style>
  <w:style w:type="paragraph" w:styleId="Textodebalo">
    <w:name w:val="Balloon Text"/>
    <w:basedOn w:val="Normal"/>
    <w:link w:val="TextodebaloChar"/>
    <w:uiPriority w:val="99"/>
    <w:semiHidden/>
    <w:unhideWhenUsed/>
    <w:qFormat/>
    <w:pPr>
      <w:spacing w:line="240" w:lineRule="auto"/>
    </w:pPr>
    <w:rPr>
      <w:rFonts w:ascii="Tahoma" w:hAnsi="Tahoma"/>
      <w:sz w:val="16"/>
      <w:szCs w:val="16"/>
    </w:rPr>
  </w:style>
  <w:style w:type="paragraph" w:styleId="Textodenotaderodap">
    <w:name w:val="footnote text"/>
    <w:basedOn w:val="Normal"/>
    <w:link w:val="TextodenotaderodapChar"/>
    <w:uiPriority w:val="99"/>
    <w:qFormat/>
    <w:pPr>
      <w:spacing w:line="240" w:lineRule="auto"/>
      <w:ind w:firstLine="0"/>
      <w:jc w:val="left"/>
    </w:pPr>
    <w:rPr>
      <w:rFonts w:eastAsia="Times New Roman"/>
      <w:sz w:val="20"/>
      <w:szCs w:val="20"/>
      <w:lang w:eastAsia="pt-BR"/>
    </w:rPr>
  </w:style>
  <w:style w:type="paragraph" w:styleId="Sumrio1">
    <w:name w:val="toc 1"/>
    <w:basedOn w:val="Normal"/>
    <w:next w:val="Normal"/>
    <w:autoRedefine/>
    <w:uiPriority w:val="39"/>
    <w:unhideWhenUsed/>
    <w:qFormat/>
    <w:pPr>
      <w:tabs>
        <w:tab w:val="right" w:leader="dot" w:pos="8494"/>
      </w:tabs>
    </w:pPr>
    <w:rPr>
      <w:b/>
    </w:rPr>
  </w:style>
  <w:style w:type="table" w:styleId="Tabelacomgrade">
    <w:name w:val="Table Grid"/>
    <w:basedOn w:val="Tabelanormal"/>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TextodebaloChar">
    <w:name w:val="Texto de balão Char"/>
    <w:link w:val="Textodebalo"/>
    <w:uiPriority w:val="99"/>
    <w:semiHidden/>
    <w:qFormat/>
    <w:rPr>
      <w:rFonts w:ascii="Tahoma" w:hAnsi="Tahoma" w:cs="Tahoma"/>
      <w:sz w:val="16"/>
      <w:szCs w:val="16"/>
    </w:rPr>
  </w:style>
  <w:style w:type="character" w:customStyle="1" w:styleId="Ttulo1Char">
    <w:name w:val="Título 1 Char"/>
    <w:link w:val="Ttulo1"/>
    <w:uiPriority w:val="9"/>
    <w:qFormat/>
    <w:rPr>
      <w:rFonts w:ascii="Cambria" w:eastAsia="Times New Roman" w:hAnsi="Cambria"/>
      <w:b/>
      <w:bCs/>
      <w:kern w:val="32"/>
      <w:sz w:val="32"/>
      <w:szCs w:val="32"/>
      <w:lang w:eastAsia="en-US"/>
    </w:rPr>
  </w:style>
  <w:style w:type="paragraph" w:customStyle="1" w:styleId="CabealhodoSumrio1">
    <w:name w:val="Cabeçalho do Sumário1"/>
    <w:basedOn w:val="Ttulo1"/>
    <w:next w:val="Normal"/>
    <w:uiPriority w:val="39"/>
    <w:semiHidden/>
    <w:unhideWhenUsed/>
    <w:qFormat/>
    <w:pPr>
      <w:keepLines/>
      <w:spacing w:before="480" w:after="0"/>
      <w:outlineLvl w:val="9"/>
    </w:pPr>
    <w:rPr>
      <w:color w:val="365F91"/>
      <w:kern w:val="0"/>
      <w:sz w:val="28"/>
      <w:szCs w:val="28"/>
      <w:lang w:eastAsia="pt-BR"/>
    </w:rPr>
  </w:style>
  <w:style w:type="character" w:customStyle="1" w:styleId="Ttulo2Char">
    <w:name w:val="Título 2 Char"/>
    <w:link w:val="Ttulo2"/>
    <w:uiPriority w:val="9"/>
    <w:qFormat/>
    <w:rPr>
      <w:rFonts w:ascii="Cambria" w:eastAsia="Times New Roman" w:hAnsi="Cambria"/>
      <w:b/>
      <w:bCs/>
      <w:i/>
      <w:iCs/>
      <w:sz w:val="28"/>
      <w:szCs w:val="28"/>
      <w:lang w:eastAsia="en-US"/>
    </w:rPr>
  </w:style>
  <w:style w:type="character" w:customStyle="1" w:styleId="TextodecomentrioChar">
    <w:name w:val="Texto de comentário Char"/>
    <w:link w:val="Textodecomentrio"/>
    <w:uiPriority w:val="99"/>
    <w:qFormat/>
    <w:rPr>
      <w:rFonts w:ascii="Times New Roman" w:eastAsia="Times New Roman" w:hAnsi="Times New Roman"/>
    </w:rPr>
  </w:style>
  <w:style w:type="paragraph" w:customStyle="1" w:styleId="texto">
    <w:name w:val="texto"/>
    <w:basedOn w:val="Normal"/>
    <w:link w:val="textoChar"/>
    <w:uiPriority w:val="99"/>
    <w:qFormat/>
    <w:pPr>
      <w:tabs>
        <w:tab w:val="left" w:pos="288"/>
        <w:tab w:val="left" w:pos="1008"/>
        <w:tab w:val="left" w:pos="1728"/>
        <w:tab w:val="left" w:pos="2448"/>
        <w:tab w:val="left" w:pos="3168"/>
        <w:tab w:val="left" w:pos="3888"/>
        <w:tab w:val="left" w:pos="4608"/>
        <w:tab w:val="left" w:pos="5328"/>
        <w:tab w:val="left" w:pos="6048"/>
        <w:tab w:val="left" w:pos="6768"/>
      </w:tabs>
      <w:suppressAutoHyphens/>
      <w:spacing w:after="160"/>
    </w:pPr>
    <w:rPr>
      <w:rFonts w:eastAsia="Times New Roman"/>
      <w:sz w:val="24"/>
      <w:szCs w:val="24"/>
      <w:lang w:eastAsia="ar-SA"/>
    </w:rPr>
  </w:style>
  <w:style w:type="character" w:customStyle="1" w:styleId="textoChar">
    <w:name w:val="texto Char"/>
    <w:link w:val="texto"/>
    <w:uiPriority w:val="99"/>
    <w:qFormat/>
    <w:rPr>
      <w:rFonts w:ascii="Times New Roman" w:eastAsia="Times New Roman" w:hAnsi="Times New Roman"/>
      <w:sz w:val="24"/>
      <w:szCs w:val="24"/>
      <w:lang w:eastAsia="ar-SA"/>
    </w:rPr>
  </w:style>
  <w:style w:type="character" w:customStyle="1" w:styleId="Ttulo3Char">
    <w:name w:val="Título 3 Char"/>
    <w:link w:val="Ttulo3"/>
    <w:qFormat/>
    <w:rPr>
      <w:rFonts w:ascii="Cambria" w:eastAsia="Times New Roman" w:hAnsi="Cambria"/>
      <w:b/>
      <w:bCs/>
      <w:sz w:val="26"/>
      <w:szCs w:val="26"/>
      <w:lang w:eastAsia="ar-SA"/>
    </w:rPr>
  </w:style>
  <w:style w:type="character" w:customStyle="1" w:styleId="Ttulo4Char">
    <w:name w:val="Título 4 Char"/>
    <w:link w:val="Ttulo4"/>
    <w:qFormat/>
    <w:rPr>
      <w:rFonts w:eastAsia="Times New Roman"/>
      <w:b/>
      <w:bCs/>
      <w:sz w:val="28"/>
      <w:szCs w:val="28"/>
      <w:lang w:eastAsia="ar-SA"/>
    </w:rPr>
  </w:style>
  <w:style w:type="character" w:customStyle="1" w:styleId="Ttulo7Char">
    <w:name w:val="Título 7 Char"/>
    <w:link w:val="Ttulo7"/>
    <w:qFormat/>
    <w:rPr>
      <w:rFonts w:ascii="Cambria" w:eastAsia="Times New Roman" w:hAnsi="Cambria"/>
      <w:i/>
      <w:iCs/>
      <w:color w:val="404040"/>
      <w:sz w:val="24"/>
      <w:szCs w:val="24"/>
      <w:lang w:eastAsia="ar-SA"/>
    </w:rPr>
  </w:style>
  <w:style w:type="character" w:customStyle="1" w:styleId="Ttulo8Char">
    <w:name w:val="Título 8 Char"/>
    <w:link w:val="Ttulo8"/>
    <w:qFormat/>
    <w:rPr>
      <w:rFonts w:ascii="Cambria" w:eastAsia="Times New Roman" w:hAnsi="Cambria"/>
      <w:color w:val="404040"/>
      <w:lang w:eastAsia="ar-SA"/>
    </w:rPr>
  </w:style>
  <w:style w:type="character" w:customStyle="1" w:styleId="Ttulo9Char">
    <w:name w:val="Título 9 Char"/>
    <w:link w:val="Ttulo9"/>
    <w:qFormat/>
    <w:rPr>
      <w:rFonts w:ascii="Cambria" w:eastAsia="Times New Roman" w:hAnsi="Cambria"/>
      <w:sz w:val="22"/>
      <w:szCs w:val="22"/>
      <w:lang w:eastAsia="ar-SA"/>
    </w:rPr>
  </w:style>
  <w:style w:type="character" w:customStyle="1" w:styleId="CorpodetextoChar">
    <w:name w:val="Corpo de texto Char"/>
    <w:link w:val="Corpodetexto"/>
    <w:uiPriority w:val="99"/>
    <w:semiHidden/>
    <w:qFormat/>
    <w:rPr>
      <w:sz w:val="22"/>
      <w:szCs w:val="22"/>
      <w:lang w:eastAsia="en-US"/>
    </w:rPr>
  </w:style>
  <w:style w:type="paragraph" w:customStyle="1" w:styleId="Recuodecorpodetexto21">
    <w:name w:val="Recuo de corpo de texto 21"/>
    <w:basedOn w:val="Normal"/>
    <w:qFormat/>
    <w:pPr>
      <w:suppressAutoHyphens/>
      <w:spacing w:line="240" w:lineRule="auto"/>
      <w:ind w:firstLine="708"/>
    </w:pPr>
    <w:rPr>
      <w:rFonts w:eastAsia="Times New Roman"/>
      <w:sz w:val="24"/>
      <w:szCs w:val="20"/>
      <w:lang w:eastAsia="ar-SA"/>
    </w:rPr>
  </w:style>
  <w:style w:type="paragraph" w:customStyle="1" w:styleId="Josi1">
    <w:name w:val="Josi 1"/>
    <w:basedOn w:val="Normal"/>
    <w:next w:val="Normal"/>
    <w:autoRedefine/>
    <w:qFormat/>
    <w:pPr>
      <w:numPr>
        <w:numId w:val="1"/>
      </w:numPr>
      <w:suppressAutoHyphens/>
      <w:spacing w:after="120" w:line="276" w:lineRule="auto"/>
    </w:pPr>
    <w:rPr>
      <w:rFonts w:eastAsia="Times New Roman"/>
      <w:sz w:val="24"/>
      <w:szCs w:val="24"/>
      <w:lang w:eastAsia="ar-SA"/>
    </w:rPr>
  </w:style>
  <w:style w:type="character" w:customStyle="1" w:styleId="WW8Num26z0">
    <w:name w:val="WW8Num26z0"/>
    <w:qFormat/>
    <w:rPr>
      <w:rFonts w:ascii="Symbol" w:hAnsi="Symbol"/>
      <w:sz w:val="20"/>
    </w:rPr>
  </w:style>
  <w:style w:type="character" w:customStyle="1" w:styleId="TextosemFormataoChar">
    <w:name w:val="Texto sem Formatação Char"/>
    <w:link w:val="TextosemFormatao"/>
    <w:uiPriority w:val="99"/>
    <w:qFormat/>
    <w:rPr>
      <w:rFonts w:ascii="Courier New" w:eastAsia="Times New Roman" w:hAnsi="Courier New"/>
    </w:rPr>
  </w:style>
  <w:style w:type="character" w:customStyle="1" w:styleId="AssuntodocomentrioChar">
    <w:name w:val="Assunto do comentário Char"/>
    <w:link w:val="Assuntodocomentrio"/>
    <w:uiPriority w:val="99"/>
    <w:semiHidden/>
    <w:qFormat/>
    <w:rPr>
      <w:rFonts w:ascii="Times New Roman" w:eastAsia="Times New Roman" w:hAnsi="Times New Roman"/>
      <w:b/>
      <w:bCs/>
      <w:lang w:eastAsia="en-US"/>
    </w:rPr>
  </w:style>
  <w:style w:type="paragraph" w:styleId="PargrafodaLista">
    <w:name w:val="List Paragraph"/>
    <w:basedOn w:val="Normal"/>
    <w:uiPriority w:val="34"/>
    <w:qFormat/>
    <w:pPr>
      <w:ind w:left="720"/>
      <w:contextualSpacing/>
    </w:pPr>
  </w:style>
  <w:style w:type="character" w:customStyle="1" w:styleId="Ttulo5Char">
    <w:name w:val="Título 5 Char"/>
    <w:basedOn w:val="Fontepargpadro"/>
    <w:link w:val="Ttulo5"/>
    <w:uiPriority w:val="9"/>
    <w:semiHidden/>
    <w:qFormat/>
    <w:rPr>
      <w:rFonts w:asciiTheme="majorHAnsi" w:eastAsiaTheme="majorEastAsia" w:hAnsiTheme="majorHAnsi" w:cstheme="majorBidi"/>
      <w:color w:val="244061" w:themeColor="accent1" w:themeShade="80"/>
      <w:sz w:val="22"/>
      <w:szCs w:val="22"/>
      <w:lang w:eastAsia="en-US"/>
    </w:rPr>
  </w:style>
  <w:style w:type="character" w:customStyle="1" w:styleId="Ttulo6Char">
    <w:name w:val="Título 6 Char"/>
    <w:basedOn w:val="Fontepargpadro"/>
    <w:link w:val="Ttulo6"/>
    <w:uiPriority w:val="9"/>
    <w:semiHidden/>
    <w:qFormat/>
    <w:rPr>
      <w:rFonts w:asciiTheme="majorHAnsi" w:eastAsiaTheme="majorEastAsia" w:hAnsiTheme="majorHAnsi" w:cstheme="majorBidi"/>
      <w:i/>
      <w:iCs/>
      <w:color w:val="244061" w:themeColor="accent1" w:themeShade="80"/>
      <w:sz w:val="22"/>
      <w:szCs w:val="22"/>
      <w:lang w:eastAsia="en-US"/>
    </w:rPr>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extodenotaderodapChar">
    <w:name w:val="Texto de nota de rodapé Char"/>
    <w:basedOn w:val="Fontepargpadro"/>
    <w:link w:val="Textodenotaderodap"/>
    <w:uiPriority w:val="99"/>
    <w:qFormat/>
    <w:rPr>
      <w:rFonts w:ascii="Times New Roman" w:eastAsia="Times New Roman" w:hAnsi="Times New Roman"/>
    </w:rPr>
  </w:style>
  <w:style w:type="character" w:customStyle="1" w:styleId="TextodenotaderodapChar1">
    <w:name w:val="Texto de nota de rodapé Char1"/>
    <w:uiPriority w:val="99"/>
    <w:qFormat/>
    <w:rPr>
      <w:lang w:eastAsia="ar-SA"/>
    </w:rPr>
  </w:style>
  <w:style w:type="table" w:customStyle="1" w:styleId="4">
    <w:name w:val="4"/>
    <w:basedOn w:val="Tabelanormal"/>
    <w:qFormat/>
    <w:pPr>
      <w:widowControl w:val="0"/>
    </w:pPr>
    <w:rPr>
      <w:rFonts w:cs="Calibri"/>
      <w:color w:val="000000"/>
      <w:sz w:val="22"/>
      <w:szCs w:val="22"/>
    </w:rPr>
    <w:tblPr/>
    <w:tblStylePr w:type="firstRow">
      <w:rPr>
        <w:b/>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paragraph" w:customStyle="1" w:styleId="SemEspaamento1">
    <w:name w:val="Sem Espaçamento1"/>
    <w:uiPriority w:val="6"/>
    <w:qFormat/>
    <w:pPr>
      <w:suppressAutoHyphens/>
      <w:spacing w:after="160" w:line="259" w:lineRule="auto"/>
    </w:pPr>
    <w:rPr>
      <w:rFonts w:ascii="Times New Roman" w:hAnsi="Times New Roman"/>
      <w:sz w:val="24"/>
      <w:szCs w:val="22"/>
      <w:lang w:eastAsia="zh-CN"/>
    </w:rPr>
  </w:style>
  <w:style w:type="character" w:styleId="MenoPendente">
    <w:name w:val="Unresolved Mention"/>
    <w:basedOn w:val="Fontepargpadro"/>
    <w:uiPriority w:val="99"/>
    <w:semiHidden/>
    <w:unhideWhenUsed/>
    <w:rsid w:val="009E1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lataforma.bvirtual.com.br" TargetMode="External"/><Relationship Id="rId21" Type="http://schemas.openxmlformats.org/officeDocument/2006/relationships/hyperlink" Target="https://plataforma.bvirtual.com.br" TargetMode="External"/><Relationship Id="rId42" Type="http://schemas.openxmlformats.org/officeDocument/2006/relationships/hyperlink" Target="https://integrada.minhabiblioteca.com.br/" TargetMode="External"/><Relationship Id="rId63" Type="http://schemas.openxmlformats.org/officeDocument/2006/relationships/hyperlink" Target="https://integrada.minhabiblioteca.com.br/" TargetMode="External"/><Relationship Id="rId84" Type="http://schemas.openxmlformats.org/officeDocument/2006/relationships/hyperlink" Target="https://integrada.minhabiblioteca.com.br/" TargetMode="External"/><Relationship Id="rId138" Type="http://schemas.openxmlformats.org/officeDocument/2006/relationships/hyperlink" Target="https://plataforma.bvirtual.com.br" TargetMode="External"/><Relationship Id="rId107" Type="http://schemas.openxmlformats.org/officeDocument/2006/relationships/hyperlink" Target="https://plataforma.bvirtual.com.br" TargetMode="External"/><Relationship Id="rId11" Type="http://schemas.openxmlformats.org/officeDocument/2006/relationships/footer" Target="footer1.xml"/><Relationship Id="rId32" Type="http://schemas.openxmlformats.org/officeDocument/2006/relationships/hyperlink" Target="https://integrada.minhabiblioteca.com.br/" TargetMode="External"/><Relationship Id="rId53" Type="http://schemas.openxmlformats.org/officeDocument/2006/relationships/hyperlink" Target="https://ainfo.cnptia.embrapa.br/digital/bitstream/item/80229/1/Cadeias-produtivas-roteiro-para-estudo-de-sistemas-agroalimentares.pdf" TargetMode="External"/><Relationship Id="rId74" Type="http://schemas.openxmlformats.org/officeDocument/2006/relationships/hyperlink" Target="https://doutoragro.com/wp-content/uploads/2021/06/Planejando-Start-Ups-Sebrae-Markestrat-compactado.pdf" TargetMode="External"/><Relationship Id="rId128" Type="http://schemas.openxmlformats.org/officeDocument/2006/relationships/hyperlink" Target="https://plataforma.bvirtual.com.br" TargetMode="External"/><Relationship Id="rId149" Type="http://schemas.openxmlformats.org/officeDocument/2006/relationships/hyperlink" Target="https://integrada.minhabiblioteca.com.br/" TargetMode="External"/><Relationship Id="rId5" Type="http://schemas.openxmlformats.org/officeDocument/2006/relationships/webSettings" Target="webSettings.xml"/><Relationship Id="rId95" Type="http://schemas.openxmlformats.org/officeDocument/2006/relationships/hyperlink" Target="https://plataforma.bvirtual.com.br" TargetMode="External"/><Relationship Id="rId22" Type="http://schemas.openxmlformats.org/officeDocument/2006/relationships/hyperlink" Target="https://drive.google.com/file/d/14H17tgH00Pt22zdulwzZlf5LLGmCb6R3/view" TargetMode="External"/><Relationship Id="rId27" Type="http://schemas.openxmlformats.org/officeDocument/2006/relationships/hyperlink" Target="https://plataforma.bvirtual.com.br" TargetMode="External"/><Relationship Id="rId43" Type="http://schemas.openxmlformats.org/officeDocument/2006/relationships/hyperlink" Target="https://integrada.minhabiblioteca.com.br/" TargetMode="External"/><Relationship Id="rId48" Type="http://schemas.openxmlformats.org/officeDocument/2006/relationships/hyperlink" Target="https://integrada.minhabiblioteca.com.br/" TargetMode="External"/><Relationship Id="rId64" Type="http://schemas.openxmlformats.org/officeDocument/2006/relationships/hyperlink" Target="https://integrada.minhabiblioteca.com.br/" TargetMode="External"/><Relationship Id="rId69" Type="http://schemas.openxmlformats.org/officeDocument/2006/relationships/hyperlink" Target="https://plataforma.bvirtual.com.br" TargetMode="External"/><Relationship Id="rId113" Type="http://schemas.openxmlformats.org/officeDocument/2006/relationships/hyperlink" Target="https://plataforma.bvirtual.com.br" TargetMode="External"/><Relationship Id="rId118" Type="http://schemas.openxmlformats.org/officeDocument/2006/relationships/hyperlink" Target="https://integrada.minhabiblioteca.com.br/" TargetMode="External"/><Relationship Id="rId134" Type="http://schemas.openxmlformats.org/officeDocument/2006/relationships/hyperlink" Target="https://integrada.minhabiblioteca.com.br/" TargetMode="External"/><Relationship Id="rId139" Type="http://schemas.openxmlformats.org/officeDocument/2006/relationships/hyperlink" Target="https://plataforma.bvirtual.com.br" TargetMode="External"/><Relationship Id="rId80" Type="http://schemas.openxmlformats.org/officeDocument/2006/relationships/hyperlink" Target="https://doutoragro.com/wp-content/uploads/2021/06/Planejando-Start-Ups-Sebrae-Markestrat-compactado.pdf" TargetMode="External"/><Relationship Id="rId85" Type="http://schemas.openxmlformats.org/officeDocument/2006/relationships/hyperlink" Target="https://integrada.minhabiblioteca.com.br/" TargetMode="External"/><Relationship Id="rId150" Type="http://schemas.openxmlformats.org/officeDocument/2006/relationships/hyperlink" Target="https://plataforma.bvirtual.com.br" TargetMode="External"/><Relationship Id="rId12" Type="http://schemas.openxmlformats.org/officeDocument/2006/relationships/image" Target="media/image4.png"/><Relationship Id="rId17" Type="http://schemas.openxmlformats.org/officeDocument/2006/relationships/hyperlink" Target="https://integrada.minhabiblioteca.com.br/reader/books/9788597010039/epubcfi/6/40%5B%3Bvnd.vst.idref%3Dchapter09%5D!/4/272/2/3:375%5Be%20a%2Ctri%5D" TargetMode="External"/><Relationship Id="rId33" Type="http://schemas.openxmlformats.org/officeDocument/2006/relationships/hyperlink" Target="https://plataforma.bvirtual.com.br" TargetMode="External"/><Relationship Id="rId38" Type="http://schemas.openxmlformats.org/officeDocument/2006/relationships/hyperlink" Target="https://plataforma.bvirtual.com.br" TargetMode="External"/><Relationship Id="rId59" Type="http://schemas.openxmlformats.org/officeDocument/2006/relationships/hyperlink" Target="https://integrada.minhabiblioteca.com.br/" TargetMode="External"/><Relationship Id="rId103" Type="http://schemas.openxmlformats.org/officeDocument/2006/relationships/hyperlink" Target="https://integrada.minhabiblioteca.com.br/" TargetMode="External"/><Relationship Id="rId108" Type="http://schemas.openxmlformats.org/officeDocument/2006/relationships/hyperlink" Target="https://integrada.minhabiblioteca.com.br/" TargetMode="External"/><Relationship Id="rId124" Type="http://schemas.openxmlformats.org/officeDocument/2006/relationships/hyperlink" Target="https://integrada.minhabiblioteca.com.br/" TargetMode="External"/><Relationship Id="rId129" Type="http://schemas.openxmlformats.org/officeDocument/2006/relationships/hyperlink" Target="https://plataforma.bvirtual.com.br" TargetMode="External"/><Relationship Id="rId54" Type="http://schemas.openxmlformats.org/officeDocument/2006/relationships/hyperlink" Target="https://doutoragro.com/wp-content/uploads/2021/07/Ferramentas-Brasil-Fornecedor-Mundial-de-Alimentos-2021-Marcos-Fava-Neves-e-autores.pdf" TargetMode="External"/><Relationship Id="rId70" Type="http://schemas.openxmlformats.org/officeDocument/2006/relationships/hyperlink" Target="https://integrada.minhabiblioteca.com.br/" TargetMode="External"/><Relationship Id="rId75" Type="http://schemas.openxmlformats.org/officeDocument/2006/relationships/hyperlink" Target="https://integrada.minhabiblioteca.com.br/" TargetMode="External"/><Relationship Id="rId91" Type="http://schemas.openxmlformats.org/officeDocument/2006/relationships/hyperlink" Target="https://integrada.minhabiblioteca.com.br/" TargetMode="External"/><Relationship Id="rId96" Type="http://schemas.openxmlformats.org/officeDocument/2006/relationships/hyperlink" Target="https://plataforma.bvirtual.com.br" TargetMode="External"/><Relationship Id="rId140" Type="http://schemas.openxmlformats.org/officeDocument/2006/relationships/hyperlink" Target="https://plataforma.bvirtual.com.br" TargetMode="External"/><Relationship Id="rId145" Type="http://schemas.openxmlformats.org/officeDocument/2006/relationships/hyperlink" Target="https://integrada.minhabiblioteca.com.br/books/978857780743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lataforma.bvirtual.com.br" TargetMode="External"/><Relationship Id="rId28" Type="http://schemas.openxmlformats.org/officeDocument/2006/relationships/hyperlink" Target="https://integrada.minhabiblioteca.com.br/" TargetMode="External"/><Relationship Id="rId49" Type="http://schemas.openxmlformats.org/officeDocument/2006/relationships/hyperlink" Target="https://plataforma.bvirtual.com.br" TargetMode="External"/><Relationship Id="rId114" Type="http://schemas.openxmlformats.org/officeDocument/2006/relationships/hyperlink" Target="https://integrada.minhabiblioteca.com.br/" TargetMode="External"/><Relationship Id="rId119" Type="http://schemas.openxmlformats.org/officeDocument/2006/relationships/hyperlink" Target="https://ellenmacarthurfoundation.org/" TargetMode="External"/><Relationship Id="rId44" Type="http://schemas.openxmlformats.org/officeDocument/2006/relationships/hyperlink" Target="https://plataforma.bvirtual.com.br" TargetMode="External"/><Relationship Id="rId60" Type="http://schemas.openxmlformats.org/officeDocument/2006/relationships/hyperlink" Target="https://integrada.minhabiblioteca.com.br/" TargetMode="External"/><Relationship Id="rId65" Type="http://schemas.openxmlformats.org/officeDocument/2006/relationships/hyperlink" Target="https://integrada.minhabiblioteca.com.br/" TargetMode="External"/><Relationship Id="rId81" Type="http://schemas.openxmlformats.org/officeDocument/2006/relationships/hyperlink" Target="https://integrada.minhabiblioteca.com.br/" TargetMode="External"/><Relationship Id="rId86" Type="http://schemas.openxmlformats.org/officeDocument/2006/relationships/hyperlink" Target="https://integrada.minhabiblioteca.com.br/" TargetMode="External"/><Relationship Id="rId130" Type="http://schemas.openxmlformats.org/officeDocument/2006/relationships/hyperlink" Target="https://integrada.minhabiblioteca.com.br/" TargetMode="External"/><Relationship Id="rId135" Type="http://schemas.openxmlformats.org/officeDocument/2006/relationships/hyperlink" Target="https://plataforma.bvirtual.com.br" TargetMode="External"/><Relationship Id="rId151" Type="http://schemas.openxmlformats.org/officeDocument/2006/relationships/fontTable" Target="fontTable.xml"/><Relationship Id="rId13" Type="http://schemas.openxmlformats.org/officeDocument/2006/relationships/image" Target="media/image5.png"/><Relationship Id="rId18" Type="http://schemas.openxmlformats.org/officeDocument/2006/relationships/hyperlink" Target="https://plataforma.bvirtual.com.br" TargetMode="External"/><Relationship Id="rId39" Type="http://schemas.openxmlformats.org/officeDocument/2006/relationships/hyperlink" Target="https://integrada.minhabiblioteca.com.br/" TargetMode="External"/><Relationship Id="rId109" Type="http://schemas.openxmlformats.org/officeDocument/2006/relationships/hyperlink" Target="https://integrada.minhabiblioteca.com.br/" TargetMode="External"/><Relationship Id="rId34" Type="http://schemas.openxmlformats.org/officeDocument/2006/relationships/hyperlink" Target="https://integrada.minhabiblioteca.com.br/" TargetMode="External"/><Relationship Id="rId50" Type="http://schemas.openxmlformats.org/officeDocument/2006/relationships/hyperlink" Target="https://app.minhabiblioteca.com.br/reader/books/9788550824598/" TargetMode="External"/><Relationship Id="rId55" Type="http://schemas.openxmlformats.org/officeDocument/2006/relationships/hyperlink" Target="https://plataforma.bvirtual.com.br" TargetMode="External"/><Relationship Id="rId76" Type="http://schemas.openxmlformats.org/officeDocument/2006/relationships/hyperlink" Target="https://plataforma.bvirtual.com.br" TargetMode="External"/><Relationship Id="rId97" Type="http://schemas.openxmlformats.org/officeDocument/2006/relationships/hyperlink" Target="https://integrada.minhabiblioteca.com.br/" TargetMode="External"/><Relationship Id="rId104" Type="http://schemas.openxmlformats.org/officeDocument/2006/relationships/hyperlink" Target="https://tejon.com.br/documentos/MKT_AGRIBUSINESS_SITE2022.pdf" TargetMode="External"/><Relationship Id="rId120" Type="http://schemas.openxmlformats.org/officeDocument/2006/relationships/hyperlink" Target="https://www.pactoglobal.org.br/pg/esg" TargetMode="External"/><Relationship Id="rId125" Type="http://schemas.openxmlformats.org/officeDocument/2006/relationships/hyperlink" Target="https://integrada.minhabiblioteca.com.br/" TargetMode="External"/><Relationship Id="rId141" Type="http://schemas.openxmlformats.org/officeDocument/2006/relationships/hyperlink" Target="https://integrada.minhabiblioteca.com.br/books/9788522127986" TargetMode="External"/><Relationship Id="rId146" Type="http://schemas.openxmlformats.org/officeDocument/2006/relationships/hyperlink" Target="https://integrada.minhabiblioteca.com.br/" TargetMode="External"/><Relationship Id="rId7" Type="http://schemas.openxmlformats.org/officeDocument/2006/relationships/endnotes" Target="endnotes.xml"/><Relationship Id="rId71" Type="http://schemas.openxmlformats.org/officeDocument/2006/relationships/hyperlink" Target="https://integrada.minhabiblioteca.com.br/" TargetMode="External"/><Relationship Id="rId92" Type="http://schemas.openxmlformats.org/officeDocument/2006/relationships/hyperlink" Target="https://integrada.minhabiblioteca.com.br/" TargetMode="External"/><Relationship Id="rId2" Type="http://schemas.openxmlformats.org/officeDocument/2006/relationships/numbering" Target="numbering.xml"/><Relationship Id="rId29" Type="http://schemas.openxmlformats.org/officeDocument/2006/relationships/hyperlink" Target="https://plataforma.bvirtual.com.br" TargetMode="External"/><Relationship Id="rId24" Type="http://schemas.openxmlformats.org/officeDocument/2006/relationships/hyperlink" Target="https://integrada.minhabiblioteca.com.br/" TargetMode="External"/><Relationship Id="rId40" Type="http://schemas.openxmlformats.org/officeDocument/2006/relationships/hyperlink" Target="https://plataforma.bvirtual.com.br" TargetMode="External"/><Relationship Id="rId45" Type="http://schemas.openxmlformats.org/officeDocument/2006/relationships/hyperlink" Target="https://plataforma.bvirtual.com.br" TargetMode="External"/><Relationship Id="rId66" Type="http://schemas.openxmlformats.org/officeDocument/2006/relationships/hyperlink" Target="https://integrada.minhabiblioteca.com.br/" TargetMode="External"/><Relationship Id="rId87" Type="http://schemas.openxmlformats.org/officeDocument/2006/relationships/hyperlink" Target="https://enagro.agricultura.gov.br/gestao-do-conhecimento/publicacoes-1/Ebook_IntroduologsticadoAgronegcioBrasileiro.pdf/@@download/file/Ebook_IntroduologsticadoAgronegcioBrasileiro.pdf" TargetMode="External"/><Relationship Id="rId110" Type="http://schemas.openxmlformats.org/officeDocument/2006/relationships/hyperlink" Target="https://integrada.minhabiblioteca.com.br/" TargetMode="External"/><Relationship Id="rId115" Type="http://schemas.openxmlformats.org/officeDocument/2006/relationships/hyperlink" Target="https://plataforma.bvirtual.com.br" TargetMode="External"/><Relationship Id="rId131" Type="http://schemas.openxmlformats.org/officeDocument/2006/relationships/hyperlink" Target="https://integrada.minhabiblioteca.com.br/" TargetMode="External"/><Relationship Id="rId136" Type="http://schemas.openxmlformats.org/officeDocument/2006/relationships/hyperlink" Target="https://integrada.minhabiblioteca.com.br/" TargetMode="External"/><Relationship Id="rId61" Type="http://schemas.openxmlformats.org/officeDocument/2006/relationships/hyperlink" Target="https://integrada.minhabiblioteca.com.br/" TargetMode="External"/><Relationship Id="rId82" Type="http://schemas.openxmlformats.org/officeDocument/2006/relationships/hyperlink" Target="https://plataforma.bvirtual.com.br" TargetMode="External"/><Relationship Id="rId152" Type="http://schemas.openxmlformats.org/officeDocument/2006/relationships/theme" Target="theme/theme1.xml"/><Relationship Id="rId19" Type="http://schemas.openxmlformats.org/officeDocument/2006/relationships/hyperlink" Target="http://s3.amazonaws.com/cm-kls-content/LIVROS_UNOPAR_AEDU/Diagn%C3%B3stico%20E%20Interven%C3%A7%C3%A3o%20Empresarial.pdf" TargetMode="External"/><Relationship Id="rId14" Type="http://schemas.openxmlformats.org/officeDocument/2006/relationships/image" Target="media/image6.emf"/><Relationship Id="rId30" Type="http://schemas.openxmlformats.org/officeDocument/2006/relationships/hyperlink" Target="https://integrada.minhabiblioteca.com.br/" TargetMode="External"/><Relationship Id="rId35" Type="http://schemas.openxmlformats.org/officeDocument/2006/relationships/hyperlink" Target="https://plataforma.bvirtual.com.br" TargetMode="External"/><Relationship Id="rId56" Type="http://schemas.openxmlformats.org/officeDocument/2006/relationships/hyperlink" Target="https://plataforma.bvirtual.com.br" TargetMode="External"/><Relationship Id="rId77" Type="http://schemas.openxmlformats.org/officeDocument/2006/relationships/hyperlink" Target="https://www.sna.agr.br/wp-content/uploads/2021/06/Planejando-Hubs-de-Inovacao-Sebrae-Markestrat.pdf" TargetMode="External"/><Relationship Id="rId100" Type="http://schemas.openxmlformats.org/officeDocument/2006/relationships/hyperlink" Target="https://plataforma.bvirtual.com.br" TargetMode="External"/><Relationship Id="rId105" Type="http://schemas.openxmlformats.org/officeDocument/2006/relationships/hyperlink" Target="https://www.lume.ufrgs.br/bitstream/handle/10183/56447/000784016.pdf?sequence=1&amp;isAllowed=y" TargetMode="External"/><Relationship Id="rId126" Type="http://schemas.openxmlformats.org/officeDocument/2006/relationships/hyperlink" Target="https://integrada.minhabiblioteca.com.br/" TargetMode="External"/><Relationship Id="rId147" Type="http://schemas.openxmlformats.org/officeDocument/2006/relationships/hyperlink" Target="https://integrada.minhabiblioteca.com.br/" TargetMode="External"/><Relationship Id="rId8" Type="http://schemas.openxmlformats.org/officeDocument/2006/relationships/hyperlink" Target="mailto:facsal.tga@unemat.br" TargetMode="External"/><Relationship Id="rId51" Type="http://schemas.openxmlformats.org/officeDocument/2006/relationships/hyperlink" Target="https://integrada.minhabiblioteca.com.br/" TargetMode="External"/><Relationship Id="rId72" Type="http://schemas.openxmlformats.org/officeDocument/2006/relationships/hyperlink" Target="https://plataforma.bvirtual.com.br" TargetMode="External"/><Relationship Id="rId93" Type="http://schemas.openxmlformats.org/officeDocument/2006/relationships/hyperlink" Target="https://integrada.minhabiblioteca.com.br/books/9788597024074" TargetMode="External"/><Relationship Id="rId98" Type="http://schemas.openxmlformats.org/officeDocument/2006/relationships/hyperlink" Target="https://integrada.minhabiblioteca.com.br/" TargetMode="External"/><Relationship Id="rId121" Type="http://schemas.openxmlformats.org/officeDocument/2006/relationships/hyperlink" Target="https://plataforma.bvirtual.com.br" TargetMode="External"/><Relationship Id="rId142" Type="http://schemas.openxmlformats.org/officeDocument/2006/relationships/hyperlink" Target="https://doutoragro.com/wp-content/uploads/2021/07/Ferramentas-Brasil-Fornecedor-Mundial-de-Alimentos-2021-Marcos-Fava-Neves-e-autores.pdf" TargetMode="External"/><Relationship Id="rId3" Type="http://schemas.openxmlformats.org/officeDocument/2006/relationships/styles" Target="styles.xml"/><Relationship Id="rId25" Type="http://schemas.openxmlformats.org/officeDocument/2006/relationships/hyperlink" Target="https://integrada.minhabiblioteca.com.br/" TargetMode="External"/><Relationship Id="rId46" Type="http://schemas.openxmlformats.org/officeDocument/2006/relationships/hyperlink" Target="https://plataforma.bvirtual.com.br" TargetMode="External"/><Relationship Id="rId67" Type="http://schemas.openxmlformats.org/officeDocument/2006/relationships/hyperlink" Target="https://integrada.minhabiblioteca.com.br/" TargetMode="External"/><Relationship Id="rId116" Type="http://schemas.openxmlformats.org/officeDocument/2006/relationships/hyperlink" Target="https://plataforma.bvirtual.com.br" TargetMode="External"/><Relationship Id="rId137" Type="http://schemas.openxmlformats.org/officeDocument/2006/relationships/hyperlink" Target="https://integrada.minhabiblioteca.com.br/" TargetMode="External"/><Relationship Id="rId20" Type="http://schemas.openxmlformats.org/officeDocument/2006/relationships/hyperlink" Target="https://drive.google.com/file/d/14H17tgH00Pt22zdulwzZlf5LLGmCb6R3/view" TargetMode="External"/><Relationship Id="rId41" Type="http://schemas.openxmlformats.org/officeDocument/2006/relationships/hyperlink" Target="https://integrada.minhabiblioteca.com.br/" TargetMode="External"/><Relationship Id="rId62" Type="http://schemas.openxmlformats.org/officeDocument/2006/relationships/hyperlink" Target="https://plataforma.bvirtual.com.br" TargetMode="External"/><Relationship Id="rId83" Type="http://schemas.openxmlformats.org/officeDocument/2006/relationships/hyperlink" Target="https://plataforma.bvirtual.com.br" TargetMode="External"/><Relationship Id="rId88" Type="http://schemas.openxmlformats.org/officeDocument/2006/relationships/hyperlink" Target="https://plataforma.bvirtual.com.br" TargetMode="External"/><Relationship Id="rId111" Type="http://schemas.openxmlformats.org/officeDocument/2006/relationships/hyperlink" Target="https://plataforma.bvirtual.com.br" TargetMode="External"/><Relationship Id="rId132" Type="http://schemas.openxmlformats.org/officeDocument/2006/relationships/hyperlink" Target="https://plataforma.bvirtual.com.br" TargetMode="External"/><Relationship Id="rId15" Type="http://schemas.openxmlformats.org/officeDocument/2006/relationships/image" Target="media/image7.png"/><Relationship Id="rId36" Type="http://schemas.openxmlformats.org/officeDocument/2006/relationships/hyperlink" Target="https://integrada.minhabiblioteca.com.br/" TargetMode="External"/><Relationship Id="rId57" Type="http://schemas.openxmlformats.org/officeDocument/2006/relationships/hyperlink" Target="https://plataforma.bvirtual.com.br" TargetMode="External"/><Relationship Id="rId106" Type="http://schemas.openxmlformats.org/officeDocument/2006/relationships/hyperlink" Target="https://plataforma.bvirtual.com.br" TargetMode="External"/><Relationship Id="rId127" Type="http://schemas.openxmlformats.org/officeDocument/2006/relationships/hyperlink" Target="https://integrada.minhabiblioteca.com.br/" TargetMode="External"/><Relationship Id="rId10" Type="http://schemas.openxmlformats.org/officeDocument/2006/relationships/header" Target="header1.xml"/><Relationship Id="rId31" Type="http://schemas.openxmlformats.org/officeDocument/2006/relationships/hyperlink" Target="https://integrada.minhabiblioteca.com.br/" TargetMode="External"/><Relationship Id="rId52" Type="http://schemas.openxmlformats.org/officeDocument/2006/relationships/hyperlink" Target="https://integrada.minhabiblioteca.com.br/" TargetMode="External"/><Relationship Id="rId73" Type="http://schemas.openxmlformats.org/officeDocument/2006/relationships/hyperlink" Target="https://integrada.minhabiblioteca.com.br/" TargetMode="External"/><Relationship Id="rId78" Type="http://schemas.openxmlformats.org/officeDocument/2006/relationships/hyperlink" Target="https://integrada.minhabiblioteca.com.br/" TargetMode="External"/><Relationship Id="rId94" Type="http://schemas.openxmlformats.org/officeDocument/2006/relationships/hyperlink" Target="https://plataforma.bvirtual.com.br" TargetMode="External"/><Relationship Id="rId99" Type="http://schemas.openxmlformats.org/officeDocument/2006/relationships/hyperlink" Target="https://integrada.minhabiblioteca.com.br/" TargetMode="External"/><Relationship Id="rId101" Type="http://schemas.openxmlformats.org/officeDocument/2006/relationships/hyperlink" Target="https://plataforma.bvirtual.com.br" TargetMode="External"/><Relationship Id="rId122" Type="http://schemas.openxmlformats.org/officeDocument/2006/relationships/hyperlink" Target="https://plataforma.bvirtual.com.br" TargetMode="External"/><Relationship Id="rId143" Type="http://schemas.openxmlformats.org/officeDocument/2006/relationships/hyperlink" Target="https://plataforma.bvirtual.com.br" TargetMode="External"/><Relationship Id="rId148" Type="http://schemas.openxmlformats.org/officeDocument/2006/relationships/hyperlink" Target="https://plataforma.bvirtual.com.br" TargetMode="External"/><Relationship Id="rId4" Type="http://schemas.openxmlformats.org/officeDocument/2006/relationships/settings" Target="settings.xml"/><Relationship Id="rId9" Type="http://schemas.openxmlformats.org/officeDocument/2006/relationships/hyperlink" Target="mailto:adm.tga@unemat.br" TargetMode="External"/><Relationship Id="rId26" Type="http://schemas.openxmlformats.org/officeDocument/2006/relationships/hyperlink" Target="https://integrada.minhabiblioteca.com.br/" TargetMode="External"/><Relationship Id="rId47" Type="http://schemas.openxmlformats.org/officeDocument/2006/relationships/hyperlink" Target="https://integrada.minhabiblioteca.com.br/" TargetMode="External"/><Relationship Id="rId68" Type="http://schemas.openxmlformats.org/officeDocument/2006/relationships/hyperlink" Target="https://integrada.minhabiblioteca.com.br/" TargetMode="External"/><Relationship Id="rId89" Type="http://schemas.openxmlformats.org/officeDocument/2006/relationships/hyperlink" Target="https://integrada.minhabiblioteca.com.br/" TargetMode="External"/><Relationship Id="rId112" Type="http://schemas.openxmlformats.org/officeDocument/2006/relationships/hyperlink" Target="https://plataforma.bvirtual.com.br" TargetMode="External"/><Relationship Id="rId133" Type="http://schemas.openxmlformats.org/officeDocument/2006/relationships/hyperlink" Target="https://integrada.minhabiblioteca.com.br/" TargetMode="External"/><Relationship Id="rId16" Type="http://schemas.openxmlformats.org/officeDocument/2006/relationships/image" Target="media/image8.png"/><Relationship Id="rId37" Type="http://schemas.openxmlformats.org/officeDocument/2006/relationships/hyperlink" Target="https://integrada.minhabiblioteca.com.br/" TargetMode="External"/><Relationship Id="rId58" Type="http://schemas.openxmlformats.org/officeDocument/2006/relationships/hyperlink" Target="https://integrada.minhabiblioteca.com.br/" TargetMode="External"/><Relationship Id="rId79" Type="http://schemas.openxmlformats.org/officeDocument/2006/relationships/hyperlink" Target="https://integrada.minhabiblioteca.com.br/" TargetMode="External"/><Relationship Id="rId102" Type="http://schemas.openxmlformats.org/officeDocument/2006/relationships/hyperlink" Target="https://plataforma.bvirtual.com.br" TargetMode="External"/><Relationship Id="rId123" Type="http://schemas.openxmlformats.org/officeDocument/2006/relationships/hyperlink" Target="https://brasil.un.org/pt-br/sdgs" TargetMode="External"/><Relationship Id="rId144" Type="http://schemas.openxmlformats.org/officeDocument/2006/relationships/hyperlink" Target="https://plataforma.bvirtual.com.br" TargetMode="External"/><Relationship Id="rId90" Type="http://schemas.openxmlformats.org/officeDocument/2006/relationships/hyperlink" Target="https://plataforma.bvirtual.com.b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www.unemat.br"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projetos.unemat.br/empreendamt/" TargetMode="External"/><Relationship Id="rId13" Type="http://schemas.openxmlformats.org/officeDocument/2006/relationships/hyperlink" Target="http://www.unemat.br/resolucoes/resolucoes/conepe/4328_res_conepe_3_2019.pdf" TargetMode="External"/><Relationship Id="rId18" Type="http://schemas.openxmlformats.org/officeDocument/2006/relationships/hyperlink" Target="https://www.unemat.br/resolucoes/resolucoes/conepe/5448_res_conepe_31_2024.pdf" TargetMode="External"/><Relationship Id="rId3" Type="http://schemas.openxmlformats.org/officeDocument/2006/relationships/hyperlink" Target="http://www.unemat.br/resolucoes/resolucoes/conepe/3990_res_conepe_29_2017.pdf" TargetMode="External"/><Relationship Id="rId7" Type="http://schemas.openxmlformats.org/officeDocument/2006/relationships/hyperlink" Target="http://www.planalto.gov.br/ccivil_03/_ato2004-2006/2004/decreto/d5154.htm" TargetMode="External"/><Relationship Id="rId12" Type="http://schemas.openxmlformats.org/officeDocument/2006/relationships/hyperlink" Target="https://www.planalto.gov.br/ccivil_03/_ato2023-2026/2025/decreto/d12456.htm" TargetMode="External"/><Relationship Id="rId17" Type="http://schemas.openxmlformats.org/officeDocument/2006/relationships/hyperlink" Target="https://www.unemat.br/resolucoes/resolucoes/conepe/5456_res_conepe_31_2022.pdf" TargetMode="External"/><Relationship Id="rId2" Type="http://schemas.openxmlformats.org/officeDocument/2006/relationships/hyperlink" Target="http://www.unemat.br/resolucoes/resolucoes/conepe/4328_res_conepe_3_2019.pdf" TargetMode="External"/><Relationship Id="rId16" Type="http://schemas.openxmlformats.org/officeDocument/2006/relationships/hyperlink" Target="http://www.unemat.br/resolucoes/resolucoes/conepe/4328_res_conepe_3_2019.pdf" TargetMode="External"/><Relationship Id="rId20" Type="http://schemas.openxmlformats.org/officeDocument/2006/relationships/hyperlink" Target="http://www.unemat.br/resolucoes/resolucoes/conepe/4485_res_conepe_9_2021.pdf" TargetMode="External"/><Relationship Id="rId1" Type="http://schemas.openxmlformats.org/officeDocument/2006/relationships/hyperlink" Target="https://www.unemat.br/resolucoes/resolucoes/conepe/5504_res_conepe_1_2024.pdf" TargetMode="External"/><Relationship Id="rId6" Type="http://schemas.openxmlformats.org/officeDocument/2006/relationships/hyperlink" Target="http://portal.mec.gov.br/index.php?option=com_docman&amp;view=download&amp;alias=167931-rcp001-21&amp;category_slug=janeiro-2021-pdf&amp;Itemid=30192" TargetMode="External"/><Relationship Id="rId11" Type="http://schemas.openxmlformats.org/officeDocument/2006/relationships/hyperlink" Target="http://www.planalto.gov.br/ccivil_03/leis/l9394.htm" TargetMode="External"/><Relationship Id="rId5" Type="http://schemas.openxmlformats.org/officeDocument/2006/relationships/hyperlink" Target="http://www.unemat.br/resolucoes/resolucoes/conepe/4661_res_conepe_8_2021.pdf" TargetMode="External"/><Relationship Id="rId15" Type="http://schemas.openxmlformats.org/officeDocument/2006/relationships/hyperlink" Target="http://www.unemat.br/resolucoes/resolucoes/conepe/4328_res_conepe_3_2019.pdf" TargetMode="External"/><Relationship Id="rId10" Type="http://schemas.openxmlformats.org/officeDocument/2006/relationships/hyperlink" Target="http://www.unemat.br/resolucoes/resolucoes/conepe/3174_res_conepe_87_2015.pdf" TargetMode="External"/><Relationship Id="rId19" Type="http://schemas.openxmlformats.org/officeDocument/2006/relationships/hyperlink" Target="https://www.esig.com.br/portal/educacao/universidades-estaduais/gestao-academica-sigaa/" TargetMode="External"/><Relationship Id="rId4" Type="http://schemas.openxmlformats.org/officeDocument/2006/relationships/hyperlink" Target="http://www.unemat.br/resolucoes/resolucoes/conepe/3983_res_conepe_27_2017.pdf" TargetMode="External"/><Relationship Id="rId9" Type="http://schemas.openxmlformats.org/officeDocument/2006/relationships/hyperlink" Target="http://www.unemat.br/resolucoes/resolucoes/conepe/4503_res_conepe_12_2021.pdf" TargetMode="External"/><Relationship Id="rId14" Type="http://schemas.openxmlformats.org/officeDocument/2006/relationships/hyperlink" Target="http://portal.mec.gov.br/index.php?option=com_docman&amp;view=download&amp;alias=167931-rcp001-21&amp;category_slug=janeiro-2021-pdf&amp;Itemid=301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DD1BE-91DF-4106-8B08-C7D6B70A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Pages>
  <Words>43677</Words>
  <Characters>266433</Characters>
  <Application>Microsoft Office Word</Application>
  <DocSecurity>0</DocSecurity>
  <Lines>6055</Lines>
  <Paragraphs>2605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Waghma</dc:creator>
  <cp:lastModifiedBy>Elei Chavier Martins</cp:lastModifiedBy>
  <cp:revision>127</cp:revision>
  <cp:lastPrinted>2025-10-09T12:45:00Z</cp:lastPrinted>
  <dcterms:created xsi:type="dcterms:W3CDTF">2025-10-07T23:33:00Z</dcterms:created>
  <dcterms:modified xsi:type="dcterms:W3CDTF">2025-10-09T12:53:00Z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1046-12.2.0.21546</vt:lpwstr>
  </property>
  <property fmtid="{D5CDD505-2E9C-101B-9397-08002B2CF9AE}" pid="3" name="ICV">
    <vt:lpwstr>3008A34F1B9A4B7D98D3BBBD65107418_13</vt:lpwstr>
  </property>
  <property fmtid="{D5CDD505-2E9C-101B-9397-08002B2CF9AE}" pid="4" name="GrammarlyDocumentId">
    <vt:lpwstr>2375a35b-e10e-4a8c-aec1-13a0e089cf60</vt:lpwstr>
  </property>
</Properties>
</file>